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99" w:rsidRPr="003A0399" w:rsidRDefault="00AC2490" w:rsidP="003A03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r w:rsidRPr="00AC2490">
        <w:rPr>
          <w:rFonts w:ascii="Times New Roman" w:eastAsia="Times New Roman" w:hAnsi="Times New Roman" w:cs="Times New Roman"/>
          <w:noProof/>
          <w:sz w:val="24"/>
          <w:szCs w:val="24"/>
          <w:lang w:eastAsia="ru-RU"/>
        </w:rPr>
        <w:drawing>
          <wp:inline distT="0" distB="0" distL="0" distR="0">
            <wp:extent cx="5940425" cy="8168084"/>
            <wp:effectExtent l="0" t="0" r="3175" b="4445"/>
            <wp:docPr id="4" name="Рисунок 4" descr="C:\Users\Кристина Евгеньевна\Desktop\фсзо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на Евгеньевна\Desktop\фсзо скан.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End w:id="0"/>
    </w:p>
    <w:p w:rsidR="003A0399" w:rsidRPr="003A0399" w:rsidRDefault="003A0399" w:rsidP="003A0399">
      <w:pPr>
        <w:spacing w:after="0" w:line="240"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sz w:val="24"/>
          <w:szCs w:val="24"/>
          <w:lang w:eastAsia="ru-RU"/>
        </w:rPr>
        <w:br w:type="page"/>
      </w:r>
      <w:r w:rsidRPr="003A0399">
        <w:rPr>
          <w:rFonts w:ascii="Times New Roman" w:eastAsia="Times New Roman" w:hAnsi="Times New Roman" w:cs="Times New Roman"/>
          <w:b/>
          <w:bCs/>
          <w:sz w:val="24"/>
          <w:szCs w:val="24"/>
          <w:lang w:eastAsia="ru-RU"/>
        </w:rPr>
        <w:lastRenderedPageBreak/>
        <w:t>Содержание</w:t>
      </w:r>
    </w:p>
    <w:p w:rsidR="003A0399" w:rsidRPr="003A0399" w:rsidRDefault="003A0399" w:rsidP="00440D70">
      <w:pPr>
        <w:spacing w:after="0" w:line="240" w:lineRule="auto"/>
        <w:jc w:val="both"/>
        <w:rPr>
          <w:rFonts w:ascii="Times New Roman" w:eastAsia="Times New Roman" w:hAnsi="Times New Roman" w:cs="Times New Roman"/>
          <w:b/>
          <w:bCs/>
          <w:sz w:val="24"/>
          <w:szCs w:val="24"/>
          <w:lang w:eastAsia="ru-RU"/>
        </w:rPr>
      </w:pPr>
    </w:p>
    <w:p w:rsidR="00440D70" w:rsidRDefault="003A0399" w:rsidP="00EF6BBE">
      <w:pPr>
        <w:spacing w:after="0" w:line="240"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П</w:t>
      </w:r>
      <w:r w:rsidR="00440D70">
        <w:rPr>
          <w:rFonts w:ascii="Times New Roman" w:eastAsia="Times New Roman" w:hAnsi="Times New Roman" w:cs="Times New Roman"/>
          <w:sz w:val="24"/>
          <w:szCs w:val="24"/>
          <w:lang w:eastAsia="ru-RU"/>
        </w:rPr>
        <w:t>еречень сокращений и обозначений</w:t>
      </w:r>
      <w:r w:rsidR="00EF6BBE">
        <w:rPr>
          <w:rFonts w:ascii="Times New Roman" w:eastAsia="Times New Roman" w:hAnsi="Times New Roman" w:cs="Times New Roman"/>
          <w:sz w:val="24"/>
          <w:szCs w:val="24"/>
          <w:lang w:eastAsia="ru-RU"/>
        </w:rPr>
        <w:t>……………………………………………</w:t>
      </w:r>
      <w:proofErr w:type="gramStart"/>
      <w:r w:rsidR="00EF6BBE">
        <w:rPr>
          <w:rFonts w:ascii="Times New Roman" w:eastAsia="Times New Roman" w:hAnsi="Times New Roman" w:cs="Times New Roman"/>
          <w:sz w:val="24"/>
          <w:szCs w:val="24"/>
          <w:lang w:eastAsia="ru-RU"/>
        </w:rPr>
        <w:t>…….</w:t>
      </w:r>
      <w:proofErr w:type="gramEnd"/>
      <w:r w:rsidR="00EF6BBE">
        <w:rPr>
          <w:rFonts w:ascii="Times New Roman" w:eastAsia="Times New Roman" w:hAnsi="Times New Roman" w:cs="Times New Roman"/>
          <w:sz w:val="24"/>
          <w:szCs w:val="24"/>
          <w:lang w:eastAsia="ru-RU"/>
        </w:rPr>
        <w:t>……….3</w:t>
      </w:r>
    </w:p>
    <w:p w:rsidR="003A0399" w:rsidRPr="003A0399" w:rsidRDefault="003A0399" w:rsidP="00EF6BBE">
      <w:pPr>
        <w:spacing w:after="0" w:line="240"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1. Основные определения</w:t>
      </w:r>
      <w:r w:rsidR="00EF6BBE">
        <w:rPr>
          <w:rFonts w:ascii="Times New Roman" w:eastAsia="Times New Roman" w:hAnsi="Times New Roman" w:cs="Times New Roman"/>
          <w:sz w:val="24"/>
          <w:szCs w:val="24"/>
          <w:lang w:eastAsia="ru-RU"/>
        </w:rPr>
        <w:t>……………………………………………………………</w:t>
      </w:r>
      <w:proofErr w:type="gramStart"/>
      <w:r w:rsidR="00EF6BBE">
        <w:rPr>
          <w:rFonts w:ascii="Times New Roman" w:eastAsia="Times New Roman" w:hAnsi="Times New Roman" w:cs="Times New Roman"/>
          <w:sz w:val="24"/>
          <w:szCs w:val="24"/>
          <w:lang w:eastAsia="ru-RU"/>
        </w:rPr>
        <w:t>…….</w:t>
      </w:r>
      <w:proofErr w:type="gramEnd"/>
      <w:r w:rsidR="00EF6BBE">
        <w:rPr>
          <w:rFonts w:ascii="Times New Roman" w:eastAsia="Times New Roman" w:hAnsi="Times New Roman" w:cs="Times New Roman"/>
          <w:sz w:val="24"/>
          <w:szCs w:val="24"/>
          <w:lang w:eastAsia="ru-RU"/>
        </w:rPr>
        <w:t>…….3</w:t>
      </w:r>
      <w:r w:rsidRPr="003A0399">
        <w:rPr>
          <w:rFonts w:ascii="Times New Roman" w:eastAsia="Times New Roman" w:hAnsi="Times New Roman" w:cs="Times New Roman"/>
          <w:sz w:val="24"/>
          <w:szCs w:val="24"/>
          <w:lang w:eastAsia="ru-RU"/>
        </w:rPr>
        <w:t xml:space="preserve"> </w:t>
      </w:r>
    </w:p>
    <w:p w:rsidR="003A0399" w:rsidRPr="003A0399" w:rsidRDefault="003A0399" w:rsidP="00EF6BBE">
      <w:pPr>
        <w:spacing w:after="0" w:line="240"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2. </w:t>
      </w:r>
      <w:r w:rsidR="00440D70">
        <w:rPr>
          <w:rFonts w:ascii="Times New Roman" w:eastAsia="Times New Roman" w:hAnsi="Times New Roman" w:cs="Times New Roman"/>
          <w:sz w:val="24"/>
          <w:szCs w:val="24"/>
          <w:lang w:eastAsia="ru-RU"/>
        </w:rPr>
        <w:t xml:space="preserve">Назначение и область </w:t>
      </w:r>
      <w:proofErr w:type="gramStart"/>
      <w:r w:rsidR="00440D70">
        <w:rPr>
          <w:rFonts w:ascii="Times New Roman" w:eastAsia="Times New Roman" w:hAnsi="Times New Roman" w:cs="Times New Roman"/>
          <w:sz w:val="24"/>
          <w:szCs w:val="24"/>
          <w:lang w:eastAsia="ru-RU"/>
        </w:rPr>
        <w:t>применения</w:t>
      </w:r>
      <w:r w:rsidR="00EF6BBE">
        <w:rPr>
          <w:rFonts w:ascii="Times New Roman" w:eastAsia="Times New Roman" w:hAnsi="Times New Roman" w:cs="Times New Roman"/>
          <w:sz w:val="24"/>
          <w:szCs w:val="24"/>
          <w:lang w:eastAsia="ru-RU"/>
        </w:rPr>
        <w:t>.…</w:t>
      </w:r>
      <w:proofErr w:type="gramEnd"/>
      <w:r w:rsidR="00EF6BBE">
        <w:rPr>
          <w:rFonts w:ascii="Times New Roman" w:eastAsia="Times New Roman" w:hAnsi="Times New Roman" w:cs="Times New Roman"/>
          <w:sz w:val="24"/>
          <w:szCs w:val="24"/>
          <w:lang w:eastAsia="ru-RU"/>
        </w:rPr>
        <w:t>……………………………………………….……….3</w:t>
      </w:r>
      <w:r w:rsidR="00EF6BBE" w:rsidRPr="003A0399">
        <w:rPr>
          <w:rFonts w:ascii="Times New Roman" w:eastAsia="Times New Roman" w:hAnsi="Times New Roman" w:cs="Times New Roman"/>
          <w:sz w:val="24"/>
          <w:szCs w:val="24"/>
          <w:lang w:eastAsia="ru-RU"/>
        </w:rPr>
        <w:t xml:space="preserve"> </w:t>
      </w:r>
    </w:p>
    <w:p w:rsidR="00440D70" w:rsidRDefault="00EF6BBE" w:rsidP="00EF6B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Нормативные ссылки...…………………………………………………………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……….3</w:t>
      </w:r>
    </w:p>
    <w:p w:rsidR="003A0399" w:rsidRPr="003A0399" w:rsidRDefault="00EF6BBE" w:rsidP="00EF6B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Общие положения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……………………………………………………………….……….3</w:t>
      </w:r>
    </w:p>
    <w:p w:rsidR="003A0399" w:rsidRPr="003A0399" w:rsidRDefault="003A0399" w:rsidP="00EF6BBE">
      <w:pPr>
        <w:spacing w:after="0" w:line="240"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5. Использование средств Фонда</w:t>
      </w:r>
      <w:r w:rsidR="00EF6BBE">
        <w:rPr>
          <w:rFonts w:ascii="Times New Roman" w:eastAsia="Times New Roman" w:hAnsi="Times New Roman" w:cs="Times New Roman"/>
          <w:sz w:val="24"/>
          <w:szCs w:val="24"/>
          <w:lang w:eastAsia="ru-RU"/>
        </w:rPr>
        <w:t>…………………………………………………</w:t>
      </w:r>
      <w:proofErr w:type="gramStart"/>
      <w:r w:rsidR="00EF6BBE">
        <w:rPr>
          <w:rFonts w:ascii="Times New Roman" w:eastAsia="Times New Roman" w:hAnsi="Times New Roman" w:cs="Times New Roman"/>
          <w:sz w:val="24"/>
          <w:szCs w:val="24"/>
          <w:lang w:eastAsia="ru-RU"/>
        </w:rPr>
        <w:t>…….</w:t>
      </w:r>
      <w:proofErr w:type="gramEnd"/>
      <w:r w:rsidR="00EF6BBE">
        <w:rPr>
          <w:rFonts w:ascii="Times New Roman" w:eastAsia="Times New Roman" w:hAnsi="Times New Roman" w:cs="Times New Roman"/>
          <w:sz w:val="24"/>
          <w:szCs w:val="24"/>
          <w:lang w:eastAsia="ru-RU"/>
        </w:rPr>
        <w:t>……….4</w:t>
      </w:r>
    </w:p>
    <w:p w:rsidR="003A0399" w:rsidRPr="003A0399" w:rsidRDefault="003A0399" w:rsidP="00EF6BBE">
      <w:pPr>
        <w:spacing w:after="0" w:line="240"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6. Рабочие органы Фонда</w:t>
      </w:r>
      <w:r w:rsidR="00EF6BBE">
        <w:rPr>
          <w:rFonts w:ascii="Times New Roman" w:eastAsia="Times New Roman" w:hAnsi="Times New Roman" w:cs="Times New Roman"/>
          <w:sz w:val="24"/>
          <w:szCs w:val="24"/>
          <w:lang w:eastAsia="ru-RU"/>
        </w:rPr>
        <w:t>……………………………………………………………</w:t>
      </w:r>
      <w:proofErr w:type="gramStart"/>
      <w:r w:rsidR="00EF6BBE">
        <w:rPr>
          <w:rFonts w:ascii="Times New Roman" w:eastAsia="Times New Roman" w:hAnsi="Times New Roman" w:cs="Times New Roman"/>
          <w:sz w:val="24"/>
          <w:szCs w:val="24"/>
          <w:lang w:eastAsia="ru-RU"/>
        </w:rPr>
        <w:t>…….</w:t>
      </w:r>
      <w:proofErr w:type="gramEnd"/>
      <w:r w:rsidR="00EF6BBE">
        <w:rPr>
          <w:rFonts w:ascii="Times New Roman" w:eastAsia="Times New Roman" w:hAnsi="Times New Roman" w:cs="Times New Roman"/>
          <w:sz w:val="24"/>
          <w:szCs w:val="24"/>
          <w:lang w:eastAsia="ru-RU"/>
        </w:rPr>
        <w:t>……..5</w:t>
      </w:r>
      <w:r w:rsidRPr="003A0399">
        <w:rPr>
          <w:rFonts w:ascii="Times New Roman" w:eastAsia="Times New Roman" w:hAnsi="Times New Roman" w:cs="Times New Roman"/>
          <w:sz w:val="24"/>
          <w:szCs w:val="24"/>
          <w:lang w:eastAsia="ru-RU"/>
        </w:rPr>
        <w:t xml:space="preserve"> </w:t>
      </w:r>
    </w:p>
    <w:p w:rsidR="003A0399" w:rsidRPr="003A0399" w:rsidRDefault="003A0399" w:rsidP="00EF6BBE">
      <w:pPr>
        <w:spacing w:after="0" w:line="240"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7. Порядок назначения матери</w:t>
      </w:r>
      <w:r w:rsidR="00440D70">
        <w:rPr>
          <w:rFonts w:ascii="Times New Roman" w:eastAsia="Times New Roman" w:hAnsi="Times New Roman" w:cs="Times New Roman"/>
          <w:sz w:val="24"/>
          <w:szCs w:val="24"/>
          <w:lang w:eastAsia="ru-RU"/>
        </w:rPr>
        <w:t>альной помощи</w:t>
      </w:r>
      <w:r w:rsidR="00EF6BBE">
        <w:rPr>
          <w:rFonts w:ascii="Times New Roman" w:eastAsia="Times New Roman" w:hAnsi="Times New Roman" w:cs="Times New Roman"/>
          <w:sz w:val="24"/>
          <w:szCs w:val="24"/>
          <w:lang w:eastAsia="ru-RU"/>
        </w:rPr>
        <w:t>…………………………………</w:t>
      </w:r>
      <w:proofErr w:type="gramStart"/>
      <w:r w:rsidR="00EF6BBE">
        <w:rPr>
          <w:rFonts w:ascii="Times New Roman" w:eastAsia="Times New Roman" w:hAnsi="Times New Roman" w:cs="Times New Roman"/>
          <w:sz w:val="24"/>
          <w:szCs w:val="24"/>
          <w:lang w:eastAsia="ru-RU"/>
        </w:rPr>
        <w:t>…….</w:t>
      </w:r>
      <w:proofErr w:type="gramEnd"/>
      <w:r w:rsidR="00EF6BBE">
        <w:rPr>
          <w:rFonts w:ascii="Times New Roman" w:eastAsia="Times New Roman" w:hAnsi="Times New Roman" w:cs="Times New Roman"/>
          <w:sz w:val="24"/>
          <w:szCs w:val="24"/>
          <w:lang w:eastAsia="ru-RU"/>
        </w:rPr>
        <w:t>………..6</w:t>
      </w:r>
      <w:r w:rsidR="00440D70">
        <w:rPr>
          <w:rFonts w:ascii="Times New Roman" w:eastAsia="Times New Roman" w:hAnsi="Times New Roman" w:cs="Times New Roman"/>
          <w:sz w:val="24"/>
          <w:szCs w:val="24"/>
          <w:lang w:eastAsia="ru-RU"/>
        </w:rPr>
        <w:t xml:space="preserve"> </w:t>
      </w:r>
    </w:p>
    <w:p w:rsidR="003A0399" w:rsidRPr="003A0399" w:rsidRDefault="003A0399" w:rsidP="00EF6BBE">
      <w:pPr>
        <w:spacing w:after="0" w:line="240"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8. Ответственност</w:t>
      </w:r>
      <w:r w:rsidR="00440D70">
        <w:rPr>
          <w:rFonts w:ascii="Times New Roman" w:eastAsia="Times New Roman" w:hAnsi="Times New Roman" w:cs="Times New Roman"/>
          <w:sz w:val="24"/>
          <w:szCs w:val="24"/>
          <w:lang w:eastAsia="ru-RU"/>
        </w:rPr>
        <w:t>ь</w:t>
      </w:r>
      <w:r w:rsidR="00EF6BBE">
        <w:rPr>
          <w:rFonts w:ascii="Times New Roman" w:eastAsia="Times New Roman" w:hAnsi="Times New Roman" w:cs="Times New Roman"/>
          <w:sz w:val="24"/>
          <w:szCs w:val="24"/>
          <w:lang w:eastAsia="ru-RU"/>
        </w:rPr>
        <w:t>…………………………………………</w:t>
      </w:r>
      <w:proofErr w:type="gramStart"/>
      <w:r w:rsidR="00EF6BBE">
        <w:rPr>
          <w:rFonts w:ascii="Times New Roman" w:eastAsia="Times New Roman" w:hAnsi="Times New Roman" w:cs="Times New Roman"/>
          <w:sz w:val="24"/>
          <w:szCs w:val="24"/>
          <w:lang w:eastAsia="ru-RU"/>
        </w:rPr>
        <w:t>…….</w:t>
      </w:r>
      <w:proofErr w:type="gramEnd"/>
      <w:r w:rsidR="00EF6BBE">
        <w:rPr>
          <w:rFonts w:ascii="Times New Roman" w:eastAsia="Times New Roman" w:hAnsi="Times New Roman" w:cs="Times New Roman"/>
          <w:sz w:val="24"/>
          <w:szCs w:val="24"/>
          <w:lang w:eastAsia="ru-RU"/>
        </w:rPr>
        <w:t>.…………………….………..8</w:t>
      </w:r>
      <w:r w:rsidR="00440D70">
        <w:rPr>
          <w:rFonts w:ascii="Times New Roman" w:eastAsia="Times New Roman" w:hAnsi="Times New Roman" w:cs="Times New Roman"/>
          <w:sz w:val="24"/>
          <w:szCs w:val="24"/>
          <w:lang w:eastAsia="ru-RU"/>
        </w:rPr>
        <w:t xml:space="preserve"> </w:t>
      </w:r>
    </w:p>
    <w:p w:rsidR="003A0399" w:rsidRDefault="003A0399" w:rsidP="00EF6BBE">
      <w:pPr>
        <w:spacing w:after="0" w:line="240"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9. Порядок внесения изменен</w:t>
      </w:r>
      <w:r w:rsidR="00440D70">
        <w:rPr>
          <w:rFonts w:ascii="Times New Roman" w:eastAsia="Times New Roman" w:hAnsi="Times New Roman" w:cs="Times New Roman"/>
          <w:sz w:val="24"/>
          <w:szCs w:val="24"/>
          <w:lang w:eastAsia="ru-RU"/>
        </w:rPr>
        <w:t>ий и дополнений</w:t>
      </w:r>
      <w:r w:rsidR="00EF6BBE">
        <w:rPr>
          <w:rFonts w:ascii="Times New Roman" w:eastAsia="Times New Roman" w:hAnsi="Times New Roman" w:cs="Times New Roman"/>
          <w:sz w:val="24"/>
          <w:szCs w:val="24"/>
          <w:lang w:eastAsia="ru-RU"/>
        </w:rPr>
        <w:t>…………</w:t>
      </w:r>
      <w:proofErr w:type="gramStart"/>
      <w:r w:rsidR="00EF6BBE">
        <w:rPr>
          <w:rFonts w:ascii="Times New Roman" w:eastAsia="Times New Roman" w:hAnsi="Times New Roman" w:cs="Times New Roman"/>
          <w:sz w:val="24"/>
          <w:szCs w:val="24"/>
          <w:lang w:eastAsia="ru-RU"/>
        </w:rPr>
        <w:t>…….</w:t>
      </w:r>
      <w:proofErr w:type="gramEnd"/>
      <w:r w:rsidR="00EF6BBE">
        <w:rPr>
          <w:rFonts w:ascii="Times New Roman" w:eastAsia="Times New Roman" w:hAnsi="Times New Roman" w:cs="Times New Roman"/>
          <w:sz w:val="24"/>
          <w:szCs w:val="24"/>
          <w:lang w:eastAsia="ru-RU"/>
        </w:rPr>
        <w:t>.……………………….……....9</w:t>
      </w:r>
    </w:p>
    <w:p w:rsidR="00D23DC4" w:rsidRDefault="00D23DC4" w:rsidP="00EF6BBE">
      <w:pPr>
        <w:spacing w:after="0" w:line="240" w:lineRule="auto"/>
        <w:jc w:val="both"/>
        <w:rPr>
          <w:rFonts w:ascii="Times New Roman" w:eastAsia="Times New Roman" w:hAnsi="Times New Roman" w:cs="Times New Roman"/>
          <w:sz w:val="24"/>
          <w:szCs w:val="24"/>
          <w:lang w:eastAsia="ru-RU"/>
        </w:rPr>
      </w:pPr>
      <w:r w:rsidRPr="00D23DC4">
        <w:rPr>
          <w:rFonts w:ascii="Times New Roman" w:eastAsia="Times New Roman" w:hAnsi="Times New Roman" w:cs="Times New Roman"/>
          <w:sz w:val="24"/>
          <w:szCs w:val="24"/>
          <w:lang w:eastAsia="ru-RU"/>
        </w:rPr>
        <w:t>10. К</w:t>
      </w:r>
      <w:r>
        <w:rPr>
          <w:rFonts w:ascii="Times New Roman" w:eastAsia="Times New Roman" w:hAnsi="Times New Roman" w:cs="Times New Roman"/>
          <w:sz w:val="24"/>
          <w:szCs w:val="24"/>
          <w:lang w:eastAsia="ru-RU"/>
        </w:rPr>
        <w:t>онтроль над выполнением требован</w:t>
      </w:r>
      <w:r w:rsidR="00440D70">
        <w:rPr>
          <w:rFonts w:ascii="Times New Roman" w:eastAsia="Times New Roman" w:hAnsi="Times New Roman" w:cs="Times New Roman"/>
          <w:sz w:val="24"/>
          <w:szCs w:val="24"/>
          <w:lang w:eastAsia="ru-RU"/>
        </w:rPr>
        <w:t>ий настоящего положения</w:t>
      </w:r>
      <w:r w:rsidR="00EF6BBE">
        <w:rPr>
          <w:rFonts w:ascii="Times New Roman" w:eastAsia="Times New Roman" w:hAnsi="Times New Roman" w:cs="Times New Roman"/>
          <w:sz w:val="24"/>
          <w:szCs w:val="24"/>
          <w:lang w:eastAsia="ru-RU"/>
        </w:rPr>
        <w:t>……………………</w:t>
      </w:r>
      <w:proofErr w:type="gramStart"/>
      <w:r w:rsidR="00EF6BBE">
        <w:rPr>
          <w:rFonts w:ascii="Times New Roman" w:eastAsia="Times New Roman" w:hAnsi="Times New Roman" w:cs="Times New Roman"/>
          <w:sz w:val="24"/>
          <w:szCs w:val="24"/>
          <w:lang w:eastAsia="ru-RU"/>
        </w:rPr>
        <w:t>…....</w:t>
      </w:r>
      <w:proofErr w:type="gramEnd"/>
      <w:r w:rsidR="00EF6BBE">
        <w:rPr>
          <w:rFonts w:ascii="Times New Roman" w:eastAsia="Times New Roman" w:hAnsi="Times New Roman" w:cs="Times New Roman"/>
          <w:sz w:val="24"/>
          <w:szCs w:val="24"/>
          <w:lang w:eastAsia="ru-RU"/>
        </w:rPr>
        <w:t>9</w:t>
      </w:r>
    </w:p>
    <w:p w:rsidR="00440D70" w:rsidRDefault="00D23DC4" w:rsidP="00EF6B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Ответственность за настоящее положение</w:t>
      </w:r>
      <w:r w:rsidR="00EF6BBE">
        <w:rPr>
          <w:rFonts w:ascii="Times New Roman" w:eastAsia="Times New Roman" w:hAnsi="Times New Roman" w:cs="Times New Roman"/>
          <w:sz w:val="24"/>
          <w:szCs w:val="24"/>
          <w:lang w:eastAsia="ru-RU"/>
        </w:rPr>
        <w:t>……………………………………………</w:t>
      </w:r>
      <w:proofErr w:type="gramStart"/>
      <w:r w:rsidR="00EF6BBE">
        <w:rPr>
          <w:rFonts w:ascii="Times New Roman" w:eastAsia="Times New Roman" w:hAnsi="Times New Roman" w:cs="Times New Roman"/>
          <w:sz w:val="24"/>
          <w:szCs w:val="24"/>
          <w:lang w:eastAsia="ru-RU"/>
        </w:rPr>
        <w:t>…....</w:t>
      </w:r>
      <w:proofErr w:type="gramEnd"/>
      <w:r w:rsidR="00EF6BBE">
        <w:rPr>
          <w:rFonts w:ascii="Times New Roman" w:eastAsia="Times New Roman" w:hAnsi="Times New Roman" w:cs="Times New Roman"/>
          <w:sz w:val="24"/>
          <w:szCs w:val="24"/>
          <w:lang w:eastAsia="ru-RU"/>
        </w:rPr>
        <w:t>9</w:t>
      </w:r>
    </w:p>
    <w:p w:rsidR="003A0399" w:rsidRDefault="003A0399" w:rsidP="00EF6BBE">
      <w:pPr>
        <w:spacing w:after="0" w:line="240"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Приложение 1. Лист регистрации изменений</w:t>
      </w:r>
      <w:r w:rsidR="00EF6BBE">
        <w:rPr>
          <w:rFonts w:ascii="Times New Roman" w:eastAsia="Times New Roman" w:hAnsi="Times New Roman" w:cs="Times New Roman"/>
          <w:sz w:val="24"/>
          <w:szCs w:val="24"/>
          <w:lang w:eastAsia="ru-RU"/>
        </w:rPr>
        <w:t>…………………………………………………10</w:t>
      </w:r>
    </w:p>
    <w:p w:rsidR="00FA045E" w:rsidRPr="003A0399" w:rsidRDefault="00FA045E" w:rsidP="00EF6B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 Лист ознакомления……………………………………………………………11</w:t>
      </w:r>
    </w:p>
    <w:p w:rsidR="003A0399" w:rsidRPr="003A0399" w:rsidRDefault="003A0399" w:rsidP="003A0399">
      <w:pPr>
        <w:spacing w:after="0" w:line="240" w:lineRule="auto"/>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6C7366" w:rsidRDefault="006C7366"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both"/>
        <w:rPr>
          <w:rFonts w:ascii="Times New Roman" w:eastAsia="Times New Roman" w:hAnsi="Times New Roman" w:cs="Times New Roman"/>
          <w:b/>
          <w:bCs/>
          <w:sz w:val="24"/>
          <w:szCs w:val="24"/>
          <w:lang w:eastAsia="ru-RU"/>
        </w:rPr>
      </w:pPr>
    </w:p>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ПЕРЕЧЕНЬ СОКРАЩЕНИЙ И ОБОЗНАЧЕНИЙ</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СВФУ – Федеральное государственное автономное образовательное учреждение высшего                     образования «Северо-Восточный федеральный университет имени М.К.</w:t>
      </w:r>
      <w:r>
        <w:rPr>
          <w:rFonts w:ascii="Times New Roman" w:eastAsia="Times New Roman" w:hAnsi="Times New Roman" w:cs="Times New Roman"/>
          <w:sz w:val="24"/>
          <w:szCs w:val="24"/>
          <w:lang w:eastAsia="ru-RU"/>
        </w:rPr>
        <w:t xml:space="preserve"> Аммосова»</w:t>
      </w:r>
      <w:r w:rsidR="001B4530">
        <w:rPr>
          <w:rFonts w:ascii="Times New Roman" w:eastAsia="Times New Roman" w:hAnsi="Times New Roman" w:cs="Times New Roman"/>
          <w:sz w:val="24"/>
          <w:szCs w:val="24"/>
          <w:lang w:eastAsia="ru-RU"/>
        </w:rPr>
        <w:t>;</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ТИ (ф) СВФУ – Федеральное государственное автономное образовательное учреждение высшего образования «Технический институт (филиал) Северо-Восточного федерального университета имени М.К.</w:t>
      </w:r>
      <w:r>
        <w:rPr>
          <w:rFonts w:ascii="Times New Roman" w:eastAsia="Times New Roman" w:hAnsi="Times New Roman" w:cs="Times New Roman"/>
          <w:sz w:val="24"/>
          <w:szCs w:val="24"/>
          <w:lang w:eastAsia="ru-RU"/>
        </w:rPr>
        <w:t xml:space="preserve"> </w:t>
      </w:r>
      <w:r w:rsidRPr="003A0399">
        <w:rPr>
          <w:rFonts w:ascii="Times New Roman" w:eastAsia="Times New Roman" w:hAnsi="Times New Roman" w:cs="Times New Roman"/>
          <w:sz w:val="24"/>
          <w:szCs w:val="24"/>
          <w:lang w:eastAsia="ru-RU"/>
        </w:rPr>
        <w:t>Аммосова в г.</w:t>
      </w:r>
      <w:r>
        <w:rPr>
          <w:rFonts w:ascii="Times New Roman" w:eastAsia="Times New Roman" w:hAnsi="Times New Roman" w:cs="Times New Roman"/>
          <w:sz w:val="24"/>
          <w:szCs w:val="24"/>
          <w:lang w:eastAsia="ru-RU"/>
        </w:rPr>
        <w:t xml:space="preserve"> Нерюнгри»</w:t>
      </w:r>
      <w:r w:rsidR="001B4530">
        <w:rPr>
          <w:rFonts w:ascii="Times New Roman" w:eastAsia="Times New Roman" w:hAnsi="Times New Roman" w:cs="Times New Roman"/>
          <w:sz w:val="24"/>
          <w:szCs w:val="24"/>
          <w:lang w:eastAsia="ru-RU"/>
        </w:rPr>
        <w:t>;</w:t>
      </w:r>
    </w:p>
    <w:p w:rsid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ФСЗО – </w:t>
      </w:r>
      <w:r w:rsidR="001B4530">
        <w:rPr>
          <w:rFonts w:ascii="Times New Roman" w:eastAsia="Times New Roman" w:hAnsi="Times New Roman" w:cs="Times New Roman"/>
          <w:sz w:val="24"/>
          <w:szCs w:val="24"/>
          <w:lang w:eastAsia="ru-RU"/>
        </w:rPr>
        <w:t>Ф</w:t>
      </w:r>
      <w:r w:rsidRPr="003A0399">
        <w:rPr>
          <w:rFonts w:ascii="Times New Roman" w:eastAsia="Times New Roman" w:hAnsi="Times New Roman" w:cs="Times New Roman"/>
          <w:sz w:val="24"/>
          <w:szCs w:val="24"/>
          <w:lang w:eastAsia="ru-RU"/>
        </w:rPr>
        <w:t>онд социальной з</w:t>
      </w:r>
      <w:r>
        <w:rPr>
          <w:rFonts w:ascii="Times New Roman" w:eastAsia="Times New Roman" w:hAnsi="Times New Roman" w:cs="Times New Roman"/>
          <w:sz w:val="24"/>
          <w:szCs w:val="24"/>
          <w:lang w:eastAsia="ru-RU"/>
        </w:rPr>
        <w:t>ащиты обучающихся в ТИ (ф) СВФУ</w:t>
      </w:r>
      <w:r w:rsidR="001B4530">
        <w:rPr>
          <w:rFonts w:ascii="Times New Roman" w:eastAsia="Times New Roman" w:hAnsi="Times New Roman" w:cs="Times New Roman"/>
          <w:sz w:val="24"/>
          <w:szCs w:val="24"/>
          <w:lang w:eastAsia="ru-RU"/>
        </w:rPr>
        <w:t>;</w:t>
      </w:r>
    </w:p>
    <w:p w:rsidR="0034404B" w:rsidRPr="003A0399" w:rsidRDefault="001B4530" w:rsidP="00440D7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ВУР –</w:t>
      </w:r>
      <w:r w:rsidR="0034404B">
        <w:rPr>
          <w:rFonts w:ascii="Times New Roman" w:eastAsia="Times New Roman" w:hAnsi="Times New Roman" w:cs="Times New Roman"/>
          <w:sz w:val="24"/>
          <w:szCs w:val="24"/>
          <w:lang w:eastAsia="ru-RU"/>
        </w:rPr>
        <w:t xml:space="preserve"> внеучебная работа</w:t>
      </w:r>
      <w:r>
        <w:rPr>
          <w:rFonts w:ascii="Times New Roman" w:eastAsia="Times New Roman" w:hAnsi="Times New Roman" w:cs="Times New Roman"/>
          <w:sz w:val="24"/>
          <w:szCs w:val="24"/>
          <w:lang w:eastAsia="ru-RU"/>
        </w:rPr>
        <w:t>;</w:t>
      </w:r>
    </w:p>
    <w:p w:rsidR="00E33868" w:rsidRPr="003A0399" w:rsidRDefault="00E33868"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 xml:space="preserve">ПОС ТИ (ф) СВФУ </w:t>
      </w:r>
      <w:r w:rsidR="001B4530">
        <w:rPr>
          <w:rFonts w:ascii="Times New Roman" w:eastAsia="Times New Roman" w:hAnsi="Times New Roman" w:cs="Times New Roman"/>
          <w:sz w:val="24"/>
          <w:szCs w:val="24"/>
          <w:lang w:eastAsia="ru-RU"/>
        </w:rPr>
        <w:t>–</w:t>
      </w:r>
      <w:r w:rsidRPr="00E33868">
        <w:rPr>
          <w:rFonts w:ascii="Times New Roman" w:eastAsia="Times New Roman" w:hAnsi="Times New Roman" w:cs="Times New Roman"/>
          <w:sz w:val="24"/>
          <w:szCs w:val="24"/>
          <w:lang w:eastAsia="ru-RU"/>
        </w:rPr>
        <w:t xml:space="preserve"> </w:t>
      </w:r>
      <w:r w:rsidR="001B4530">
        <w:rPr>
          <w:rFonts w:ascii="Times New Roman" w:eastAsia="Times New Roman" w:hAnsi="Times New Roman" w:cs="Times New Roman"/>
          <w:sz w:val="24"/>
          <w:szCs w:val="24"/>
          <w:lang w:eastAsia="ru-RU"/>
        </w:rPr>
        <w:t>П</w:t>
      </w:r>
      <w:r w:rsidRPr="00E33868">
        <w:rPr>
          <w:rFonts w:ascii="Times New Roman" w:eastAsia="Times New Roman" w:hAnsi="Times New Roman" w:cs="Times New Roman"/>
          <w:sz w:val="24"/>
          <w:szCs w:val="24"/>
          <w:lang w:eastAsia="ru-RU"/>
        </w:rPr>
        <w:t>рофсоюзная организация студентов ТИ (ф) СВФУ им. М.К. Аммосова</w:t>
      </w:r>
      <w:r w:rsidR="001B4530">
        <w:rPr>
          <w:rFonts w:ascii="Times New Roman" w:eastAsia="Times New Roman" w:hAnsi="Times New Roman" w:cs="Times New Roman"/>
          <w:sz w:val="24"/>
          <w:szCs w:val="24"/>
          <w:lang w:eastAsia="ru-RU"/>
        </w:rPr>
        <w:t xml:space="preserve"> в г. Нерюнгри</w:t>
      </w:r>
      <w:r w:rsidRPr="00E33868">
        <w:rPr>
          <w:rFonts w:ascii="Times New Roman" w:eastAsia="Times New Roman" w:hAnsi="Times New Roman" w:cs="Times New Roman"/>
          <w:sz w:val="24"/>
          <w:szCs w:val="24"/>
          <w:lang w:eastAsia="ru-RU"/>
        </w:rPr>
        <w:t>;</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ЕдМП – Еди</w:t>
      </w:r>
      <w:r>
        <w:rPr>
          <w:rFonts w:ascii="Times New Roman" w:eastAsia="Times New Roman" w:hAnsi="Times New Roman" w:cs="Times New Roman"/>
          <w:sz w:val="24"/>
          <w:szCs w:val="24"/>
          <w:lang w:eastAsia="ru-RU"/>
        </w:rPr>
        <w:t>новременная материальная помощь</w:t>
      </w:r>
      <w:r w:rsidR="001B4530">
        <w:rPr>
          <w:rFonts w:ascii="Times New Roman" w:eastAsia="Times New Roman" w:hAnsi="Times New Roman" w:cs="Times New Roman"/>
          <w:sz w:val="24"/>
          <w:szCs w:val="24"/>
          <w:lang w:eastAsia="ru-RU"/>
        </w:rPr>
        <w:t>;</w:t>
      </w:r>
    </w:p>
    <w:p w:rsidR="003A0399" w:rsidRPr="00440D70"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ЕжМП – </w:t>
      </w:r>
      <w:r>
        <w:rPr>
          <w:rFonts w:ascii="Times New Roman" w:eastAsia="Times New Roman" w:hAnsi="Times New Roman" w:cs="Times New Roman"/>
          <w:sz w:val="24"/>
          <w:szCs w:val="24"/>
          <w:lang w:eastAsia="ru-RU"/>
        </w:rPr>
        <w:t>Ежемесячная материальная помощь</w:t>
      </w:r>
      <w:r w:rsidR="001B4530">
        <w:rPr>
          <w:rFonts w:ascii="Times New Roman" w:eastAsia="Times New Roman" w:hAnsi="Times New Roman" w:cs="Times New Roman"/>
          <w:sz w:val="24"/>
          <w:szCs w:val="24"/>
          <w:lang w:eastAsia="ru-RU"/>
        </w:rPr>
        <w:t>.</w:t>
      </w:r>
    </w:p>
    <w:p w:rsidR="003A0399" w:rsidRPr="003A0399" w:rsidRDefault="003A0399" w:rsidP="00440D70">
      <w:pPr>
        <w:pStyle w:val="a7"/>
        <w:numPr>
          <w:ilvl w:val="0"/>
          <w:numId w:val="1"/>
        </w:num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ОСНОВНЫЕ ОПРЕДЕЛЕНИЯ</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Средства Фонда социальной защиты обучающихся – средства, выделенные на оказание материальной поддержки </w:t>
      </w:r>
      <w:r w:rsidR="00685207">
        <w:rPr>
          <w:rFonts w:ascii="Times New Roman" w:eastAsia="Times New Roman" w:hAnsi="Times New Roman" w:cs="Times New Roman"/>
          <w:sz w:val="24"/>
          <w:szCs w:val="24"/>
          <w:lang w:eastAsia="ru-RU"/>
        </w:rPr>
        <w:t xml:space="preserve">обучающихся </w:t>
      </w:r>
      <w:r w:rsidRPr="003A0399">
        <w:rPr>
          <w:rFonts w:ascii="Times New Roman" w:eastAsia="Times New Roman" w:hAnsi="Times New Roman" w:cs="Times New Roman"/>
          <w:sz w:val="24"/>
          <w:szCs w:val="24"/>
          <w:lang w:eastAsia="ru-RU"/>
        </w:rPr>
        <w:t xml:space="preserve">за счет средств федерального </w:t>
      </w:r>
      <w:r w:rsidR="00685207" w:rsidRPr="003A0399">
        <w:rPr>
          <w:rFonts w:ascii="Times New Roman" w:eastAsia="Times New Roman" w:hAnsi="Times New Roman" w:cs="Times New Roman"/>
          <w:sz w:val="24"/>
          <w:szCs w:val="24"/>
          <w:lang w:eastAsia="ru-RU"/>
        </w:rPr>
        <w:t>бюджета</w:t>
      </w:r>
      <w:r w:rsidR="00685207">
        <w:rPr>
          <w:rFonts w:ascii="Times New Roman" w:eastAsia="Times New Roman" w:hAnsi="Times New Roman" w:cs="Times New Roman"/>
          <w:sz w:val="24"/>
          <w:szCs w:val="24"/>
          <w:lang w:eastAsia="ru-RU"/>
        </w:rPr>
        <w:t xml:space="preserve"> </w:t>
      </w:r>
      <w:r w:rsidR="00685207" w:rsidRPr="003A0399">
        <w:rPr>
          <w:rFonts w:ascii="Times New Roman" w:eastAsia="Times New Roman" w:hAnsi="Times New Roman" w:cs="Times New Roman"/>
          <w:sz w:val="24"/>
          <w:szCs w:val="24"/>
          <w:lang w:eastAsia="ru-RU"/>
        </w:rPr>
        <w:t>на</w:t>
      </w:r>
      <w:r w:rsidRPr="003A0399">
        <w:rPr>
          <w:rFonts w:ascii="Times New Roman" w:eastAsia="Times New Roman" w:hAnsi="Times New Roman" w:cs="Times New Roman"/>
          <w:sz w:val="24"/>
          <w:szCs w:val="24"/>
          <w:lang w:eastAsia="ru-RU"/>
        </w:rPr>
        <w:t xml:space="preserve"> очной форме обучения.</w:t>
      </w:r>
    </w:p>
    <w:p w:rsidR="003A0399" w:rsidRPr="00440D70"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Обучающийся – физическое лицо, осваивающее образовательную программу по очной форме обучения за счет средств федерального бюджета.</w:t>
      </w:r>
    </w:p>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2. НАЗНАЧЕНИЕ И ОБЛАСТЬ ПРИМЕНЕНИЯ</w:t>
      </w:r>
    </w:p>
    <w:p w:rsidR="003A0399" w:rsidRPr="00440D70"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Настоящее Положение о Фонде социальной защиты обучающихся в ТИ (ф) СВФУ регулирует порядок оказания материальной помощи обучающимся в ТИ (ф) СВФУ.</w:t>
      </w:r>
    </w:p>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3. НОРМАТИВНЫЕ ССЫЛКИ</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В настоящем Положении использованы ссылки на следующие нормативные документы:</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Федеральный закон от 29 декабря 201</w:t>
      </w:r>
      <w:r w:rsidR="00685207">
        <w:rPr>
          <w:rFonts w:ascii="Times New Roman" w:eastAsia="Times New Roman" w:hAnsi="Times New Roman" w:cs="Times New Roman"/>
          <w:sz w:val="24"/>
          <w:szCs w:val="24"/>
          <w:lang w:eastAsia="ru-RU"/>
        </w:rPr>
        <w:t>2</w:t>
      </w:r>
      <w:r w:rsidRPr="003A0399">
        <w:rPr>
          <w:rFonts w:ascii="Times New Roman" w:eastAsia="Times New Roman" w:hAnsi="Times New Roman" w:cs="Times New Roman"/>
          <w:sz w:val="24"/>
          <w:szCs w:val="24"/>
          <w:lang w:eastAsia="ru-RU"/>
        </w:rPr>
        <w:t xml:space="preserve"> года № 273-ФЗ «Об образовании в Российской Федерации»;</w:t>
      </w:r>
    </w:p>
    <w:p w:rsidR="00685207" w:rsidRPr="003A0399" w:rsidRDefault="00685207"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A0399">
        <w:rPr>
          <w:rFonts w:ascii="Times New Roman" w:eastAsia="Times New Roman" w:hAnsi="Times New Roman" w:cs="Times New Roman"/>
          <w:sz w:val="24"/>
          <w:szCs w:val="24"/>
          <w:lang w:eastAsia="ru-RU"/>
        </w:rPr>
        <w:t>Устав СВФУ;</w:t>
      </w:r>
    </w:p>
    <w:p w:rsidR="00546AFD" w:rsidRDefault="00546AFD" w:rsidP="00440D7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о стипендиальном обеспечении и </w:t>
      </w:r>
      <w:r w:rsidR="006C7366">
        <w:rPr>
          <w:rFonts w:ascii="Times New Roman" w:eastAsia="Times New Roman" w:hAnsi="Times New Roman" w:cs="Times New Roman"/>
          <w:sz w:val="24"/>
          <w:szCs w:val="24"/>
          <w:lang w:eastAsia="ru-RU"/>
        </w:rPr>
        <w:t>других формах материальной поддержки,</w:t>
      </w:r>
      <w:r>
        <w:rPr>
          <w:rFonts w:ascii="Times New Roman" w:eastAsia="Times New Roman" w:hAnsi="Times New Roman" w:cs="Times New Roman"/>
          <w:sz w:val="24"/>
          <w:szCs w:val="24"/>
          <w:lang w:eastAsia="ru-RU"/>
        </w:rPr>
        <w:t xml:space="preserve"> обучающихся в СВФУ;</w:t>
      </w:r>
    </w:p>
    <w:p w:rsidR="00546AFD" w:rsidRDefault="00546AFD" w:rsidP="00440D7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Фонде социальной защиты в СВФУ;</w:t>
      </w:r>
    </w:p>
    <w:p w:rsidR="0034404B" w:rsidRPr="003A0399" w:rsidRDefault="0034404B" w:rsidP="00440D7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0E8">
        <w:rPr>
          <w:rFonts w:ascii="Times New Roman" w:eastAsia="Times New Roman" w:hAnsi="Times New Roman" w:cs="Times New Roman"/>
          <w:sz w:val="24"/>
          <w:szCs w:val="24"/>
          <w:lang w:eastAsia="ru-RU"/>
        </w:rPr>
        <w:t>Соглашение о взаимодействии между администрацией и коллективом студентов очной формы обучения Технического института (филиала) федерального государственного автономного образовательного учреждения высшего образования «Северо-Восточный федеральный университет имени М.К. Аммосова» на 2019-2022 годы</w:t>
      </w:r>
      <w:r w:rsidR="001B4530">
        <w:rPr>
          <w:rFonts w:ascii="Times New Roman" w:eastAsia="Times New Roman" w:hAnsi="Times New Roman" w:cs="Times New Roman"/>
          <w:sz w:val="24"/>
          <w:szCs w:val="24"/>
          <w:lang w:eastAsia="ru-RU"/>
        </w:rPr>
        <w:t>;</w:t>
      </w:r>
    </w:p>
    <w:p w:rsidR="00703132" w:rsidRPr="003A0399" w:rsidRDefault="00685207" w:rsidP="00440D7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404B">
        <w:rPr>
          <w:rFonts w:ascii="Times New Roman" w:eastAsia="Times New Roman" w:hAnsi="Times New Roman" w:cs="Times New Roman"/>
          <w:sz w:val="24"/>
          <w:szCs w:val="24"/>
          <w:lang w:eastAsia="ru-RU"/>
        </w:rPr>
        <w:t>Положение о дисциплинарных взыск</w:t>
      </w:r>
      <w:r w:rsidR="001B4530">
        <w:rPr>
          <w:rFonts w:ascii="Times New Roman" w:eastAsia="Times New Roman" w:hAnsi="Times New Roman" w:cs="Times New Roman"/>
          <w:sz w:val="24"/>
          <w:szCs w:val="24"/>
          <w:lang w:eastAsia="ru-RU"/>
        </w:rPr>
        <w:t>аниях к обучающимся ТИ (ф) СВФУ;</w:t>
      </w:r>
    </w:p>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4. ОБЩИЕ ПОЛОЖЕНИЯ</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4.1. Фонд создается за счет:</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4.1.1. средств, выделенных на оказание материальной поддержки нуждающимся обучающимся в размере двадцати пяти процентов предусматриваемого СВФУ размера части стипендиального </w:t>
      </w:r>
      <w:r w:rsidRPr="003A0399">
        <w:rPr>
          <w:rFonts w:ascii="Times New Roman" w:eastAsia="Times New Roman" w:hAnsi="Times New Roman" w:cs="Times New Roman"/>
          <w:sz w:val="24"/>
          <w:szCs w:val="24"/>
          <w:lang w:eastAsia="ru-RU"/>
        </w:rPr>
        <w:lastRenderedPageBreak/>
        <w:t>фонда, предназначенной на выплаты государственных академических стипендий студентам и государственных социальных стипендий студентам;</w:t>
      </w:r>
    </w:p>
    <w:p w:rsidR="00E33868" w:rsidRPr="00E33868"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4.2. </w:t>
      </w:r>
      <w:r w:rsidR="00E33868" w:rsidRPr="00E33868">
        <w:rPr>
          <w:rFonts w:ascii="Times New Roman" w:eastAsia="Times New Roman" w:hAnsi="Times New Roman" w:cs="Times New Roman"/>
          <w:sz w:val="24"/>
          <w:szCs w:val="24"/>
          <w:lang w:eastAsia="ru-RU"/>
        </w:rPr>
        <w:t>Размеры Фонда, а также внесение изменений в размеры Фонда, решением стипендиальной комиссии голов</w:t>
      </w:r>
      <w:r w:rsidR="00E33868">
        <w:rPr>
          <w:rFonts w:ascii="Times New Roman" w:eastAsia="Times New Roman" w:hAnsi="Times New Roman" w:cs="Times New Roman"/>
          <w:sz w:val="24"/>
          <w:szCs w:val="24"/>
          <w:lang w:eastAsia="ru-RU"/>
        </w:rPr>
        <w:t xml:space="preserve">ного ВУЗа СВФУ в городе Якутске </w:t>
      </w:r>
      <w:r w:rsidR="00E33868" w:rsidRPr="00E33868">
        <w:rPr>
          <w:rFonts w:ascii="Times New Roman" w:eastAsia="Times New Roman" w:hAnsi="Times New Roman" w:cs="Times New Roman"/>
          <w:sz w:val="24"/>
          <w:szCs w:val="24"/>
          <w:lang w:eastAsia="ru-RU"/>
        </w:rPr>
        <w:t>определяются решением главного бухгалтера ТИ (ф) СВФУ, согласованному с ПОС ТИ (ф) СВФУ. Информация о размерах Фонда, об изменении размеров Фонда должна быть сообщена главным бухгалтером в письменном виде секретарю Фонда не позднее 1 фев</w:t>
      </w:r>
      <w:r w:rsidR="001B4530">
        <w:rPr>
          <w:rFonts w:ascii="Times New Roman" w:eastAsia="Times New Roman" w:hAnsi="Times New Roman" w:cs="Times New Roman"/>
          <w:sz w:val="24"/>
          <w:szCs w:val="24"/>
          <w:lang w:eastAsia="ru-RU"/>
        </w:rPr>
        <w:t>раля текущего календарного года;</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4.3. Согласование проекта приказа директора ТИ (ф) СВФУ о назначении материальной помощи произ</w:t>
      </w:r>
      <w:r w:rsidR="001B4530">
        <w:rPr>
          <w:rFonts w:ascii="Times New Roman" w:eastAsia="Times New Roman" w:hAnsi="Times New Roman" w:cs="Times New Roman"/>
          <w:sz w:val="24"/>
          <w:szCs w:val="24"/>
          <w:lang w:eastAsia="ru-RU"/>
        </w:rPr>
        <w:t>водится в установленном порядке;</w:t>
      </w:r>
    </w:p>
    <w:p w:rsidR="00E33868" w:rsidRPr="00E33868" w:rsidRDefault="00E33868"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4.4. Поданные секретарю ФСЗО документы на оказание материальной помощи не подлежат возврату заявителю при любом решении Правления или Президиума Фонда и подлежат хранению в соответст</w:t>
      </w:r>
      <w:r w:rsidR="001B4530">
        <w:rPr>
          <w:rFonts w:ascii="Times New Roman" w:eastAsia="Times New Roman" w:hAnsi="Times New Roman" w:cs="Times New Roman"/>
          <w:sz w:val="24"/>
          <w:szCs w:val="24"/>
          <w:lang w:eastAsia="ru-RU"/>
        </w:rPr>
        <w:t>вии с номенклатурой ТИ (ф) СВФУ;</w:t>
      </w:r>
    </w:p>
    <w:p w:rsidR="00841217"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4.5. Протоколы заседаний Правления или Президиума Фонда подлежат хранению в соответствии с </w:t>
      </w:r>
      <w:r w:rsidR="001B4530">
        <w:rPr>
          <w:rFonts w:ascii="Times New Roman" w:eastAsia="Times New Roman" w:hAnsi="Times New Roman" w:cs="Times New Roman"/>
          <w:sz w:val="24"/>
          <w:szCs w:val="24"/>
          <w:lang w:eastAsia="ru-RU"/>
        </w:rPr>
        <w:t>номенклатурой ТИ (ф) СВФУ;</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4.6. Положения учетной политики СВФУ в сфере деятельности Фонда должны быть доведены </w:t>
      </w:r>
      <w:r w:rsidRPr="00AC28BE">
        <w:rPr>
          <w:rFonts w:ascii="Times New Roman" w:eastAsia="Times New Roman" w:hAnsi="Times New Roman" w:cs="Times New Roman"/>
          <w:color w:val="000000" w:themeColor="text1"/>
          <w:sz w:val="24"/>
          <w:szCs w:val="24"/>
          <w:lang w:eastAsia="ru-RU"/>
        </w:rPr>
        <w:t xml:space="preserve">главным бухгалтером </w:t>
      </w:r>
      <w:r w:rsidRPr="003A0399">
        <w:rPr>
          <w:rFonts w:ascii="Times New Roman" w:eastAsia="Times New Roman" w:hAnsi="Times New Roman" w:cs="Times New Roman"/>
          <w:sz w:val="24"/>
          <w:szCs w:val="24"/>
          <w:lang w:eastAsia="ru-RU"/>
        </w:rPr>
        <w:t>в письменном виде до секретаря Фонда не позднее 1 февраля текущего календарного года или не позднее 5 рабочих дней после внесения изменений в учетную п</w:t>
      </w:r>
      <w:r w:rsidR="001B4530">
        <w:rPr>
          <w:rFonts w:ascii="Times New Roman" w:eastAsia="Times New Roman" w:hAnsi="Times New Roman" w:cs="Times New Roman"/>
          <w:sz w:val="24"/>
          <w:szCs w:val="24"/>
          <w:lang w:eastAsia="ru-RU"/>
        </w:rPr>
        <w:t>олитику СВФУ;</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4.7. Проверка деятельности рабочих органов Фонда проводится по приказу директора, требованиям</w:t>
      </w:r>
      <w:r w:rsidR="001B4530">
        <w:rPr>
          <w:rFonts w:ascii="Times New Roman" w:eastAsia="Times New Roman" w:hAnsi="Times New Roman" w:cs="Times New Roman"/>
          <w:sz w:val="24"/>
          <w:szCs w:val="24"/>
          <w:lang w:eastAsia="ru-RU"/>
        </w:rPr>
        <w:t xml:space="preserve"> проверяющих, надзорных органов;</w:t>
      </w:r>
    </w:p>
    <w:p w:rsidR="003A0399" w:rsidRPr="00440D70"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4.8. Образцы заявлений, протоколов, решений рабочих органов Фонда разрабатыва</w:t>
      </w:r>
      <w:r w:rsidR="00685207">
        <w:rPr>
          <w:rFonts w:ascii="Times New Roman" w:eastAsia="Times New Roman" w:hAnsi="Times New Roman" w:cs="Times New Roman"/>
          <w:sz w:val="24"/>
          <w:szCs w:val="24"/>
          <w:lang w:eastAsia="ru-RU"/>
        </w:rPr>
        <w:t>ю</w:t>
      </w:r>
      <w:r w:rsidRPr="003A0399">
        <w:rPr>
          <w:rFonts w:ascii="Times New Roman" w:eastAsia="Times New Roman" w:hAnsi="Times New Roman" w:cs="Times New Roman"/>
          <w:sz w:val="24"/>
          <w:szCs w:val="24"/>
          <w:lang w:eastAsia="ru-RU"/>
        </w:rPr>
        <w:t>тся секретарем Фонда.</w:t>
      </w:r>
    </w:p>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5. ИСПОЛЬЗОВАНИЕ СРЕДСТВ ФОНДА</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5.1. Средства Фонда используются на оказание материальной помощи обучающимся</w:t>
      </w:r>
      <w:r w:rsidR="001B4530">
        <w:rPr>
          <w:rFonts w:ascii="Times New Roman" w:eastAsia="Times New Roman" w:hAnsi="Times New Roman" w:cs="Times New Roman"/>
          <w:sz w:val="24"/>
          <w:szCs w:val="24"/>
          <w:lang w:eastAsia="ru-RU"/>
        </w:rPr>
        <w:t>;</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5.2. Средства Фонда выделяются обучающимся в качестве материальной помощи и подлежат налогообложению в соответствии с законодательством Российской Федерации</w:t>
      </w:r>
      <w:r w:rsidR="001B4530">
        <w:rPr>
          <w:rFonts w:ascii="Times New Roman" w:eastAsia="Times New Roman" w:hAnsi="Times New Roman" w:cs="Times New Roman"/>
          <w:sz w:val="24"/>
          <w:szCs w:val="24"/>
          <w:lang w:eastAsia="ru-RU"/>
        </w:rPr>
        <w:t>;</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5.3. Материальная помощь назначается вне зависимости от по</w:t>
      </w:r>
      <w:r w:rsidR="001B4530">
        <w:rPr>
          <w:rFonts w:ascii="Times New Roman" w:eastAsia="Times New Roman" w:hAnsi="Times New Roman" w:cs="Times New Roman"/>
          <w:sz w:val="24"/>
          <w:szCs w:val="24"/>
          <w:lang w:eastAsia="ru-RU"/>
        </w:rPr>
        <w:t>лучения академической стипендии;</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5.4. Решение об оказании материальной помощи для обучающихся, находящихся в академическом отпуске, принимается решением Правления Фонда;</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5.5. Виды материальной помощи:</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а) единовременная материальная помощь;</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б) ежемесячная материальная помощь.</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5.6. Материальная помощь назначается на основании протокола заседания Правления Фонда или Президиума Фонда и</w:t>
      </w:r>
      <w:r w:rsidR="001B4530">
        <w:rPr>
          <w:rFonts w:ascii="Times New Roman" w:eastAsia="Times New Roman" w:hAnsi="Times New Roman" w:cs="Times New Roman"/>
          <w:sz w:val="24"/>
          <w:szCs w:val="24"/>
          <w:lang w:eastAsia="ru-RU"/>
        </w:rPr>
        <w:t xml:space="preserve"> оформляется приказом директора;</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5.7. Как правило, максимальная сумма единовременной материальной помощи составляет 50 000 (пятьдесят тысяч рублей)</w:t>
      </w:r>
      <w:r w:rsidR="00483FE9">
        <w:rPr>
          <w:rFonts w:ascii="Times New Roman" w:eastAsia="Times New Roman" w:hAnsi="Times New Roman" w:cs="Times New Roman"/>
          <w:sz w:val="24"/>
          <w:szCs w:val="24"/>
          <w:lang w:eastAsia="ru-RU"/>
        </w:rPr>
        <w:t xml:space="preserve"> рублей</w:t>
      </w:r>
      <w:r w:rsidR="001B4530">
        <w:rPr>
          <w:rFonts w:ascii="Times New Roman" w:eastAsia="Times New Roman" w:hAnsi="Times New Roman" w:cs="Times New Roman"/>
          <w:sz w:val="24"/>
          <w:szCs w:val="24"/>
          <w:lang w:eastAsia="ru-RU"/>
        </w:rPr>
        <w:t>;</w:t>
      </w:r>
    </w:p>
    <w:p w:rsidR="00440D70" w:rsidRPr="00440D70"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5.8.</w:t>
      </w:r>
      <w:r w:rsidR="00483FE9">
        <w:rPr>
          <w:rFonts w:ascii="Times New Roman" w:eastAsia="Times New Roman" w:hAnsi="Times New Roman" w:cs="Times New Roman"/>
          <w:sz w:val="24"/>
          <w:szCs w:val="24"/>
          <w:lang w:eastAsia="ru-RU"/>
        </w:rPr>
        <w:t xml:space="preserve"> К</w:t>
      </w:r>
      <w:r w:rsidRPr="003A0399">
        <w:rPr>
          <w:rFonts w:ascii="Times New Roman" w:eastAsia="Times New Roman" w:hAnsi="Times New Roman" w:cs="Times New Roman"/>
          <w:sz w:val="24"/>
          <w:szCs w:val="24"/>
          <w:lang w:eastAsia="ru-RU"/>
        </w:rPr>
        <w:t>огда для оказания необходимой материальной поддержки обучающегося требуется сумма, превышающая 50 000 (пятьдесят тысяч) рубл</w:t>
      </w:r>
      <w:r w:rsidR="00483FE9">
        <w:rPr>
          <w:rFonts w:ascii="Times New Roman" w:eastAsia="Times New Roman" w:hAnsi="Times New Roman" w:cs="Times New Roman"/>
          <w:sz w:val="24"/>
          <w:szCs w:val="24"/>
          <w:lang w:eastAsia="ru-RU"/>
        </w:rPr>
        <w:t xml:space="preserve">ей </w:t>
      </w:r>
      <w:r w:rsidRPr="003A0399">
        <w:rPr>
          <w:rFonts w:ascii="Times New Roman" w:eastAsia="Times New Roman" w:hAnsi="Times New Roman" w:cs="Times New Roman"/>
          <w:sz w:val="24"/>
          <w:szCs w:val="24"/>
          <w:lang w:eastAsia="ru-RU"/>
        </w:rPr>
        <w:t xml:space="preserve">возможны </w:t>
      </w:r>
      <w:r w:rsidR="00483FE9" w:rsidRPr="003A0399">
        <w:rPr>
          <w:rFonts w:ascii="Times New Roman" w:eastAsia="Times New Roman" w:hAnsi="Times New Roman" w:cs="Times New Roman"/>
          <w:sz w:val="24"/>
          <w:szCs w:val="24"/>
          <w:lang w:eastAsia="ru-RU"/>
        </w:rPr>
        <w:t xml:space="preserve">исключения из пункта 5.7. </w:t>
      </w:r>
      <w:r w:rsidR="00264E88">
        <w:rPr>
          <w:rFonts w:ascii="Times New Roman" w:eastAsia="Times New Roman" w:hAnsi="Times New Roman" w:cs="Times New Roman"/>
          <w:sz w:val="24"/>
          <w:szCs w:val="24"/>
          <w:lang w:eastAsia="ru-RU"/>
        </w:rPr>
        <w:t>п</w:t>
      </w:r>
      <w:r w:rsidRPr="003A0399">
        <w:rPr>
          <w:rFonts w:ascii="Times New Roman" w:eastAsia="Times New Roman" w:hAnsi="Times New Roman" w:cs="Times New Roman"/>
          <w:sz w:val="24"/>
          <w:szCs w:val="24"/>
          <w:lang w:eastAsia="ru-RU"/>
        </w:rPr>
        <w:t>ри наличии единог</w:t>
      </w:r>
      <w:r w:rsidR="00483FE9">
        <w:rPr>
          <w:rFonts w:ascii="Times New Roman" w:eastAsia="Times New Roman" w:hAnsi="Times New Roman" w:cs="Times New Roman"/>
          <w:sz w:val="24"/>
          <w:szCs w:val="24"/>
          <w:lang w:eastAsia="ru-RU"/>
        </w:rPr>
        <w:t>ласного решения Правл</w:t>
      </w:r>
      <w:r w:rsidR="001B4530">
        <w:rPr>
          <w:rFonts w:ascii="Times New Roman" w:eastAsia="Times New Roman" w:hAnsi="Times New Roman" w:cs="Times New Roman"/>
          <w:sz w:val="24"/>
          <w:szCs w:val="24"/>
          <w:lang w:eastAsia="ru-RU"/>
        </w:rPr>
        <w:t>ения Фонда или Президиума Фонда;</w:t>
      </w:r>
    </w:p>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lastRenderedPageBreak/>
        <w:t>6. РАБОЧИЕ ОРГАНЫ ФОНДА</w:t>
      </w:r>
    </w:p>
    <w:p w:rsidR="003A0399" w:rsidRPr="00E33868"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6.1. Для принятия решений по вопросам оказания материальной помощи, установления размеров оказания материальной помощи, сроков рассмотрения заявлений на оказание материальной помощи и других решений, касающихся </w:t>
      </w:r>
      <w:r w:rsidR="00C52C18">
        <w:rPr>
          <w:rFonts w:ascii="Times New Roman" w:eastAsia="Times New Roman" w:hAnsi="Times New Roman" w:cs="Times New Roman"/>
          <w:sz w:val="24"/>
          <w:szCs w:val="24"/>
          <w:lang w:eastAsia="ru-RU"/>
        </w:rPr>
        <w:t>Фонда,</w:t>
      </w:r>
      <w:r w:rsidRPr="003A0399">
        <w:rPr>
          <w:rFonts w:ascii="Times New Roman" w:eastAsia="Times New Roman" w:hAnsi="Times New Roman" w:cs="Times New Roman"/>
          <w:sz w:val="24"/>
          <w:szCs w:val="24"/>
          <w:lang w:eastAsia="ru-RU"/>
        </w:rPr>
        <w:t xml:space="preserve"> действует </w:t>
      </w:r>
      <w:r w:rsidRPr="00E33868">
        <w:rPr>
          <w:rFonts w:ascii="Times New Roman" w:eastAsia="Times New Roman" w:hAnsi="Times New Roman" w:cs="Times New Roman"/>
          <w:sz w:val="24"/>
          <w:szCs w:val="24"/>
          <w:lang w:eastAsia="ru-RU"/>
        </w:rPr>
        <w:t>Правление Фонда, куда входят:</w:t>
      </w:r>
    </w:p>
    <w:p w:rsidR="003A0399" w:rsidRPr="00E33868" w:rsidRDefault="003A0399"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а) директор ТИ (ф)</w:t>
      </w:r>
      <w:r w:rsidR="00483FE9" w:rsidRPr="00E33868">
        <w:rPr>
          <w:rFonts w:ascii="Times New Roman" w:eastAsia="Times New Roman" w:hAnsi="Times New Roman" w:cs="Times New Roman"/>
          <w:sz w:val="24"/>
          <w:szCs w:val="24"/>
          <w:lang w:eastAsia="ru-RU"/>
        </w:rPr>
        <w:t xml:space="preserve"> </w:t>
      </w:r>
      <w:r w:rsidRPr="00E33868">
        <w:rPr>
          <w:rFonts w:ascii="Times New Roman" w:eastAsia="Times New Roman" w:hAnsi="Times New Roman" w:cs="Times New Roman"/>
          <w:sz w:val="24"/>
          <w:szCs w:val="24"/>
          <w:lang w:eastAsia="ru-RU"/>
        </w:rPr>
        <w:t>СВФУ – председатель Фонда;</w:t>
      </w:r>
    </w:p>
    <w:p w:rsidR="00E33868" w:rsidRPr="00E33868" w:rsidRDefault="00E33868"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б) председатель ПОС ТИ</w:t>
      </w:r>
      <w:r>
        <w:rPr>
          <w:rFonts w:ascii="Times New Roman" w:eastAsia="Times New Roman" w:hAnsi="Times New Roman" w:cs="Times New Roman"/>
          <w:sz w:val="24"/>
          <w:szCs w:val="24"/>
          <w:lang w:eastAsia="ru-RU"/>
        </w:rPr>
        <w:t xml:space="preserve"> (ф) СВФУ</w:t>
      </w:r>
      <w:r w:rsidRPr="00E33868">
        <w:rPr>
          <w:rFonts w:ascii="Times New Roman" w:eastAsia="Times New Roman" w:hAnsi="Times New Roman" w:cs="Times New Roman"/>
          <w:sz w:val="24"/>
          <w:szCs w:val="24"/>
          <w:lang w:eastAsia="ru-RU"/>
        </w:rPr>
        <w:t xml:space="preserve"> – заместитель председателя ФСЗО;</w:t>
      </w:r>
    </w:p>
    <w:p w:rsidR="00E33868" w:rsidRPr="00E33868" w:rsidRDefault="00E33868"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 xml:space="preserve">в) заместитель директора ТИ (ф) СВФУ по </w:t>
      </w:r>
      <w:r w:rsidR="001B4530">
        <w:rPr>
          <w:rFonts w:ascii="Times New Roman" w:eastAsia="Times New Roman" w:hAnsi="Times New Roman" w:cs="Times New Roman"/>
          <w:sz w:val="24"/>
          <w:szCs w:val="24"/>
          <w:lang w:eastAsia="ru-RU"/>
        </w:rPr>
        <w:t>внеучебной работе</w:t>
      </w:r>
      <w:r w:rsidRPr="00E33868">
        <w:rPr>
          <w:rFonts w:ascii="Times New Roman" w:eastAsia="Times New Roman" w:hAnsi="Times New Roman" w:cs="Times New Roman"/>
          <w:sz w:val="24"/>
          <w:szCs w:val="24"/>
          <w:lang w:eastAsia="ru-RU"/>
        </w:rPr>
        <w:t>;</w:t>
      </w:r>
    </w:p>
    <w:p w:rsidR="00E33868" w:rsidRPr="00E33868" w:rsidRDefault="003B7181" w:rsidP="00440D7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E33868">
        <w:rPr>
          <w:rFonts w:ascii="Times New Roman" w:eastAsia="Times New Roman" w:hAnsi="Times New Roman" w:cs="Times New Roman"/>
          <w:sz w:val="24"/>
          <w:szCs w:val="24"/>
          <w:lang w:eastAsia="ru-RU"/>
        </w:rPr>
        <w:t xml:space="preserve"> представитель</w:t>
      </w:r>
      <w:r w:rsidR="00E33868" w:rsidRPr="00E33868">
        <w:rPr>
          <w:rFonts w:ascii="Times New Roman" w:eastAsia="Times New Roman" w:hAnsi="Times New Roman" w:cs="Times New Roman"/>
          <w:sz w:val="24"/>
          <w:szCs w:val="24"/>
          <w:lang w:eastAsia="ru-RU"/>
        </w:rPr>
        <w:t xml:space="preserve"> института из числа сотрудников</w:t>
      </w:r>
      <w:r>
        <w:rPr>
          <w:rFonts w:ascii="Times New Roman" w:eastAsia="Times New Roman" w:hAnsi="Times New Roman" w:cs="Times New Roman"/>
          <w:sz w:val="24"/>
          <w:szCs w:val="24"/>
          <w:lang w:eastAsia="ru-RU"/>
        </w:rPr>
        <w:t xml:space="preserve"> реализующий воспитательную деятельность</w:t>
      </w:r>
      <w:r w:rsidR="00E33868" w:rsidRPr="00E33868">
        <w:rPr>
          <w:rFonts w:ascii="Times New Roman" w:eastAsia="Times New Roman" w:hAnsi="Times New Roman" w:cs="Times New Roman"/>
          <w:sz w:val="24"/>
          <w:szCs w:val="24"/>
          <w:lang w:eastAsia="ru-RU"/>
        </w:rPr>
        <w:t>;</w:t>
      </w:r>
    </w:p>
    <w:p w:rsidR="00E33868" w:rsidRPr="00E33868" w:rsidRDefault="00E33868"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д) заместитель председателя ПОС ТИ (ф) СВФУ;</w:t>
      </w:r>
    </w:p>
    <w:p w:rsidR="00E33868" w:rsidRPr="00E33868" w:rsidRDefault="00E33868"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е) два представителя ПОС ТИ (ф) СВФУ;</w:t>
      </w:r>
    </w:p>
    <w:p w:rsidR="00E33868" w:rsidRPr="00E33868" w:rsidRDefault="00E33868"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ж) социальный педагог – секретарь ФСЗО.</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6.2. Правление Фонда заседает не реже одного раза в 3 месяца. Правомочным является заседание, на котором присутствует более половины членов Правления. Решения считаются принятыми, если за них проголосовало простое большинство членов Правления, присутствовавших на заседании. При равенстве голосов голос Председательствующего является решающим. В отсутствие председателя Фонда председательствующим является заместитель председателя Фонда.</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6.3. Правление действует как самостоятельный орган </w:t>
      </w:r>
      <w:r w:rsidR="00483FE9">
        <w:rPr>
          <w:rFonts w:ascii="Times New Roman" w:eastAsia="Times New Roman" w:hAnsi="Times New Roman" w:cs="Times New Roman"/>
          <w:sz w:val="24"/>
          <w:szCs w:val="24"/>
          <w:lang w:eastAsia="ru-RU"/>
        </w:rPr>
        <w:t xml:space="preserve">ТИ (ф) </w:t>
      </w:r>
      <w:r w:rsidRPr="003A0399">
        <w:rPr>
          <w:rFonts w:ascii="Times New Roman" w:eastAsia="Times New Roman" w:hAnsi="Times New Roman" w:cs="Times New Roman"/>
          <w:sz w:val="24"/>
          <w:szCs w:val="24"/>
          <w:lang w:eastAsia="ru-RU"/>
        </w:rPr>
        <w:t>СВФУ, принимает решения и контролирует вопросы, относящиеся к его компетенции.</w:t>
      </w:r>
    </w:p>
    <w:p w:rsidR="003A0399" w:rsidRPr="00E33868"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6.4. Для принятия оперативных решений по обеспечению эффективности назначения материальной помощи с полномочиями Правления Фонда из числа членов Правления </w:t>
      </w:r>
      <w:r w:rsidRPr="00E33868">
        <w:rPr>
          <w:rFonts w:ascii="Times New Roman" w:eastAsia="Times New Roman" w:hAnsi="Times New Roman" w:cs="Times New Roman"/>
          <w:sz w:val="24"/>
          <w:szCs w:val="24"/>
          <w:lang w:eastAsia="ru-RU"/>
        </w:rPr>
        <w:t>Фонда действует Президиум Фонда, куда входят:</w:t>
      </w:r>
    </w:p>
    <w:p w:rsidR="003A0399" w:rsidRPr="00E33868" w:rsidRDefault="003A0399"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а) директор ТИ (ф)</w:t>
      </w:r>
      <w:r w:rsidR="00B55F0A" w:rsidRPr="00E33868">
        <w:rPr>
          <w:rFonts w:ascii="Times New Roman" w:eastAsia="Times New Roman" w:hAnsi="Times New Roman" w:cs="Times New Roman"/>
          <w:sz w:val="24"/>
          <w:szCs w:val="24"/>
          <w:lang w:eastAsia="ru-RU"/>
        </w:rPr>
        <w:t xml:space="preserve"> </w:t>
      </w:r>
      <w:r w:rsidRPr="00E33868">
        <w:rPr>
          <w:rFonts w:ascii="Times New Roman" w:eastAsia="Times New Roman" w:hAnsi="Times New Roman" w:cs="Times New Roman"/>
          <w:sz w:val="24"/>
          <w:szCs w:val="24"/>
          <w:lang w:eastAsia="ru-RU"/>
        </w:rPr>
        <w:t>СВФУ – председатель Фонда;</w:t>
      </w:r>
    </w:p>
    <w:p w:rsidR="003A0399" w:rsidRPr="00E33868" w:rsidRDefault="003A0399"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 xml:space="preserve">б) председатель </w:t>
      </w:r>
      <w:r w:rsidR="00841217" w:rsidRPr="00E33868">
        <w:rPr>
          <w:rFonts w:ascii="Times New Roman" w:eastAsia="Times New Roman" w:hAnsi="Times New Roman" w:cs="Times New Roman"/>
          <w:sz w:val="24"/>
          <w:szCs w:val="24"/>
          <w:lang w:eastAsia="ru-RU"/>
        </w:rPr>
        <w:t>П</w:t>
      </w:r>
      <w:r w:rsidRPr="00E33868">
        <w:rPr>
          <w:rFonts w:ascii="Times New Roman" w:eastAsia="Times New Roman" w:hAnsi="Times New Roman" w:cs="Times New Roman"/>
          <w:sz w:val="24"/>
          <w:szCs w:val="24"/>
          <w:lang w:eastAsia="ru-RU"/>
        </w:rPr>
        <w:t>ОС</w:t>
      </w:r>
      <w:r w:rsidR="00E33868">
        <w:rPr>
          <w:rFonts w:ascii="Times New Roman" w:eastAsia="Times New Roman" w:hAnsi="Times New Roman" w:cs="Times New Roman"/>
          <w:sz w:val="24"/>
          <w:szCs w:val="24"/>
          <w:lang w:eastAsia="ru-RU"/>
        </w:rPr>
        <w:t xml:space="preserve"> ТИ (ф) СВФУ</w:t>
      </w:r>
      <w:r w:rsidRPr="00E33868">
        <w:rPr>
          <w:rFonts w:ascii="Times New Roman" w:eastAsia="Times New Roman" w:hAnsi="Times New Roman" w:cs="Times New Roman"/>
          <w:sz w:val="24"/>
          <w:szCs w:val="24"/>
          <w:lang w:eastAsia="ru-RU"/>
        </w:rPr>
        <w:t xml:space="preserve"> – заместитель председателя Фонда;</w:t>
      </w:r>
    </w:p>
    <w:p w:rsidR="003A0399" w:rsidRPr="00E33868" w:rsidRDefault="00841217"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в</w:t>
      </w:r>
      <w:r w:rsidR="003A0399" w:rsidRPr="00E33868">
        <w:rPr>
          <w:rFonts w:ascii="Times New Roman" w:eastAsia="Times New Roman" w:hAnsi="Times New Roman" w:cs="Times New Roman"/>
          <w:sz w:val="24"/>
          <w:szCs w:val="24"/>
          <w:lang w:eastAsia="ru-RU"/>
        </w:rPr>
        <w:t>)</w:t>
      </w:r>
      <w:r w:rsidR="00E33868">
        <w:rPr>
          <w:rFonts w:ascii="Times New Roman" w:eastAsia="Times New Roman" w:hAnsi="Times New Roman" w:cs="Times New Roman"/>
          <w:sz w:val="24"/>
          <w:szCs w:val="24"/>
          <w:lang w:eastAsia="ru-RU"/>
        </w:rPr>
        <w:t xml:space="preserve"> заместитель</w:t>
      </w:r>
      <w:r w:rsidR="00B55F0A" w:rsidRPr="00E33868">
        <w:rPr>
          <w:rFonts w:ascii="Times New Roman" w:eastAsia="Times New Roman" w:hAnsi="Times New Roman" w:cs="Times New Roman"/>
          <w:sz w:val="24"/>
          <w:szCs w:val="24"/>
          <w:lang w:eastAsia="ru-RU"/>
        </w:rPr>
        <w:t xml:space="preserve"> председателя П</w:t>
      </w:r>
      <w:r w:rsidRPr="00E33868">
        <w:rPr>
          <w:rFonts w:ascii="Times New Roman" w:eastAsia="Times New Roman" w:hAnsi="Times New Roman" w:cs="Times New Roman"/>
          <w:sz w:val="24"/>
          <w:szCs w:val="24"/>
          <w:lang w:eastAsia="ru-RU"/>
        </w:rPr>
        <w:t>ОС</w:t>
      </w:r>
      <w:r w:rsidR="00E33868">
        <w:rPr>
          <w:rFonts w:ascii="Times New Roman" w:eastAsia="Times New Roman" w:hAnsi="Times New Roman" w:cs="Times New Roman"/>
          <w:sz w:val="24"/>
          <w:szCs w:val="24"/>
          <w:lang w:eastAsia="ru-RU"/>
        </w:rPr>
        <w:t xml:space="preserve"> ТИ (ф) СВФУ</w:t>
      </w:r>
      <w:r w:rsidR="003A0399" w:rsidRPr="00E33868">
        <w:rPr>
          <w:rFonts w:ascii="Times New Roman" w:eastAsia="Times New Roman" w:hAnsi="Times New Roman" w:cs="Times New Roman"/>
          <w:sz w:val="24"/>
          <w:szCs w:val="24"/>
          <w:lang w:eastAsia="ru-RU"/>
        </w:rPr>
        <w:t>;</w:t>
      </w:r>
    </w:p>
    <w:p w:rsidR="003A0399" w:rsidRPr="00E33868" w:rsidRDefault="00841217"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г</w:t>
      </w:r>
      <w:r w:rsidR="003A0399" w:rsidRPr="00E33868">
        <w:rPr>
          <w:rFonts w:ascii="Times New Roman" w:eastAsia="Times New Roman" w:hAnsi="Times New Roman" w:cs="Times New Roman"/>
          <w:sz w:val="24"/>
          <w:szCs w:val="24"/>
          <w:lang w:eastAsia="ru-RU"/>
        </w:rPr>
        <w:t xml:space="preserve">) </w:t>
      </w:r>
      <w:r w:rsidR="00E33868">
        <w:rPr>
          <w:rFonts w:ascii="Times New Roman" w:eastAsia="Times New Roman" w:hAnsi="Times New Roman" w:cs="Times New Roman"/>
          <w:sz w:val="24"/>
          <w:szCs w:val="24"/>
          <w:lang w:eastAsia="ru-RU"/>
        </w:rPr>
        <w:t xml:space="preserve">социальный педагог – </w:t>
      </w:r>
      <w:r w:rsidR="003A0399" w:rsidRPr="00E33868">
        <w:rPr>
          <w:rFonts w:ascii="Times New Roman" w:eastAsia="Times New Roman" w:hAnsi="Times New Roman" w:cs="Times New Roman"/>
          <w:sz w:val="24"/>
          <w:szCs w:val="24"/>
          <w:lang w:eastAsia="ru-RU"/>
        </w:rPr>
        <w:t>секретарь Фонда.</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6.5. Президиум Фонда созывается по решению Правления ФСЗО или по ходатайству председателя Фонда или заместителя председателя Фонда для оперативного решения вопроса об оказании материальной помощи. Правомочным является заседание, на котором присутствует более половины членов Президиума Фонда. Решения принимаются большинством голосов присутствующих чл</w:t>
      </w:r>
      <w:r w:rsidR="001B4530">
        <w:rPr>
          <w:rFonts w:ascii="Times New Roman" w:eastAsia="Times New Roman" w:hAnsi="Times New Roman" w:cs="Times New Roman"/>
          <w:sz w:val="24"/>
          <w:szCs w:val="24"/>
          <w:lang w:eastAsia="ru-RU"/>
        </w:rPr>
        <w:t>енов Президиума Фонда;</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6.6. Председательствующий на заседании Правления или Пр</w:t>
      </w:r>
      <w:r w:rsidR="001B4530">
        <w:rPr>
          <w:rFonts w:ascii="Times New Roman" w:eastAsia="Times New Roman" w:hAnsi="Times New Roman" w:cs="Times New Roman"/>
          <w:sz w:val="24"/>
          <w:szCs w:val="24"/>
          <w:lang w:eastAsia="ru-RU"/>
        </w:rPr>
        <w:t>езидиума Фонда имеет право вето;</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6.7. На время заседания Правления или Президиума Фонда члены Правления, являющиеся обучающимися, освобождаются от учебного процесса с правом отра</w:t>
      </w:r>
      <w:r w:rsidR="001B4530">
        <w:rPr>
          <w:rFonts w:ascii="Times New Roman" w:eastAsia="Times New Roman" w:hAnsi="Times New Roman" w:cs="Times New Roman"/>
          <w:sz w:val="24"/>
          <w:szCs w:val="24"/>
          <w:lang w:eastAsia="ru-RU"/>
        </w:rPr>
        <w:t>ботки пропущенных занятий;</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6.8. На время заседания Правления или Президиума Фонда члены Правления, являющиеся сотрудниками </w:t>
      </w:r>
      <w:r w:rsidR="004B617F">
        <w:rPr>
          <w:rFonts w:ascii="Times New Roman" w:eastAsia="Times New Roman" w:hAnsi="Times New Roman" w:cs="Times New Roman"/>
          <w:sz w:val="24"/>
          <w:szCs w:val="24"/>
          <w:lang w:eastAsia="ru-RU"/>
        </w:rPr>
        <w:t xml:space="preserve">ТИ (ф) </w:t>
      </w:r>
      <w:r w:rsidRPr="003A0399">
        <w:rPr>
          <w:rFonts w:ascii="Times New Roman" w:eastAsia="Times New Roman" w:hAnsi="Times New Roman" w:cs="Times New Roman"/>
          <w:sz w:val="24"/>
          <w:szCs w:val="24"/>
          <w:lang w:eastAsia="ru-RU"/>
        </w:rPr>
        <w:t>СВФУ, освобож</w:t>
      </w:r>
      <w:r w:rsidR="001B4530">
        <w:rPr>
          <w:rFonts w:ascii="Times New Roman" w:eastAsia="Times New Roman" w:hAnsi="Times New Roman" w:cs="Times New Roman"/>
          <w:sz w:val="24"/>
          <w:szCs w:val="24"/>
          <w:lang w:eastAsia="ru-RU"/>
        </w:rPr>
        <w:t>даются от основной деятельности;</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6.9. О невозможности принять участие в заседании Правления или Президиума Фонда по уважительной причине члены Правления должны сообщить секретарю Фонда не позднее 24 часов до времени заседания Правления или Президиума Фонда. При наличии уважительной причины </w:t>
      </w:r>
      <w:r w:rsidRPr="003A0399">
        <w:rPr>
          <w:rFonts w:ascii="Times New Roman" w:eastAsia="Times New Roman" w:hAnsi="Times New Roman" w:cs="Times New Roman"/>
          <w:sz w:val="24"/>
          <w:szCs w:val="24"/>
          <w:lang w:eastAsia="ru-RU"/>
        </w:rPr>
        <w:lastRenderedPageBreak/>
        <w:t>право голоса члена Правления может быть передано другому лицу по согласованию с председательствующим</w:t>
      </w:r>
      <w:r w:rsidR="001B4530">
        <w:rPr>
          <w:rFonts w:ascii="Times New Roman" w:eastAsia="Times New Roman" w:hAnsi="Times New Roman" w:cs="Times New Roman"/>
          <w:sz w:val="24"/>
          <w:szCs w:val="24"/>
          <w:lang w:eastAsia="ru-RU"/>
        </w:rPr>
        <w:t>;</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6.10. </w:t>
      </w:r>
      <w:r w:rsidR="004B617F">
        <w:rPr>
          <w:rFonts w:ascii="Times New Roman" w:eastAsia="Times New Roman" w:hAnsi="Times New Roman" w:cs="Times New Roman"/>
          <w:sz w:val="24"/>
          <w:szCs w:val="24"/>
          <w:lang w:eastAsia="ru-RU"/>
        </w:rPr>
        <w:t>О</w:t>
      </w:r>
      <w:r w:rsidRPr="003A0399">
        <w:rPr>
          <w:rFonts w:ascii="Times New Roman" w:eastAsia="Times New Roman" w:hAnsi="Times New Roman" w:cs="Times New Roman"/>
          <w:sz w:val="24"/>
          <w:szCs w:val="24"/>
          <w:lang w:eastAsia="ru-RU"/>
        </w:rPr>
        <w:t xml:space="preserve"> времени и месте проведения заседания Правления или Президиума Фонда секретарь Фонда сообщает членам Правления Фонда не позднее двух рабочих дней до дня заседания</w:t>
      </w:r>
      <w:r w:rsidR="001B4530">
        <w:rPr>
          <w:rFonts w:ascii="Times New Roman" w:eastAsia="Times New Roman" w:hAnsi="Times New Roman" w:cs="Times New Roman"/>
          <w:sz w:val="24"/>
          <w:szCs w:val="24"/>
          <w:lang w:eastAsia="ru-RU"/>
        </w:rPr>
        <w:t xml:space="preserve"> Правления или Президиума Фонда;</w:t>
      </w:r>
    </w:p>
    <w:p w:rsidR="003A0399" w:rsidRPr="00440D70"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6.11. Организацией централизованного приема документов занимается секретарь ФСЗО. </w:t>
      </w:r>
    </w:p>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7. ПОРЯДОК НАЗНАЧЕНИЯ МАТЕРИАЛЬНОЙ ПОМОЩИ</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7.1. </w:t>
      </w:r>
      <w:r w:rsidR="004B617F">
        <w:rPr>
          <w:rFonts w:ascii="Times New Roman" w:eastAsia="Times New Roman" w:hAnsi="Times New Roman" w:cs="Times New Roman"/>
          <w:sz w:val="24"/>
          <w:szCs w:val="24"/>
          <w:lang w:eastAsia="ru-RU"/>
        </w:rPr>
        <w:t xml:space="preserve">Материальная помощь из средств Фонда оказывается обучающимся в ТИ (ф) СВФУ на очной форме обучения за счет средств федерального бюджета на основании решения </w:t>
      </w:r>
      <w:r w:rsidRPr="003A0399">
        <w:rPr>
          <w:rFonts w:ascii="Times New Roman" w:eastAsia="Times New Roman" w:hAnsi="Times New Roman" w:cs="Times New Roman"/>
          <w:sz w:val="24"/>
          <w:szCs w:val="24"/>
          <w:lang w:eastAsia="ru-RU"/>
        </w:rPr>
        <w:t>Правление Фонда или Президиум Фонда в соответствии с приведенной ниже таблицей.</w:t>
      </w:r>
    </w:p>
    <w:p w:rsidR="004B617F" w:rsidRDefault="004B617F" w:rsidP="00440D70">
      <w:pPr>
        <w:spacing w:after="0" w:line="276" w:lineRule="auto"/>
        <w:jc w:val="center"/>
        <w:rPr>
          <w:rFonts w:ascii="Times New Roman" w:eastAsia="Times New Roman" w:hAnsi="Times New Roman" w:cs="Times New Roman"/>
          <w:sz w:val="24"/>
          <w:szCs w:val="24"/>
          <w:lang w:eastAsia="ru-RU"/>
        </w:rPr>
      </w:pP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Таблица оказания материальной помощи из средств Фонда</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732"/>
        <w:gridCol w:w="4140"/>
        <w:gridCol w:w="1260"/>
      </w:tblGrid>
      <w:tr w:rsidR="003A0399" w:rsidRPr="003A0399" w:rsidTr="00483FE9">
        <w:tc>
          <w:tcPr>
            <w:tcW w:w="516" w:type="dxa"/>
          </w:tcPr>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w:t>
            </w:r>
          </w:p>
        </w:tc>
        <w:tc>
          <w:tcPr>
            <w:tcW w:w="3732" w:type="dxa"/>
          </w:tcPr>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Категория обучающихся, имеющих право на получение данного вида материальной помощи</w:t>
            </w: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Документы, которые требуется предоставить в ФСЗО для оказания материальной помощи</w:t>
            </w:r>
          </w:p>
        </w:tc>
        <w:tc>
          <w:tcPr>
            <w:tcW w:w="1260" w:type="dxa"/>
          </w:tcPr>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Вид мате-</w:t>
            </w:r>
            <w:proofErr w:type="spellStart"/>
            <w:r w:rsidRPr="003A0399">
              <w:rPr>
                <w:rFonts w:ascii="Times New Roman" w:eastAsia="Times New Roman" w:hAnsi="Times New Roman" w:cs="Times New Roman"/>
                <w:b/>
                <w:bCs/>
                <w:sz w:val="24"/>
                <w:szCs w:val="24"/>
                <w:lang w:eastAsia="ru-RU"/>
              </w:rPr>
              <w:t>риаль</w:t>
            </w:r>
            <w:proofErr w:type="spellEnd"/>
            <w:r w:rsidRPr="003A0399">
              <w:rPr>
                <w:rFonts w:ascii="Times New Roman" w:eastAsia="Times New Roman" w:hAnsi="Times New Roman" w:cs="Times New Roman"/>
                <w:b/>
                <w:bCs/>
                <w:sz w:val="24"/>
                <w:szCs w:val="24"/>
                <w:lang w:eastAsia="ru-RU"/>
              </w:rPr>
              <w:t>-ной помощи</w:t>
            </w:r>
          </w:p>
        </w:tc>
      </w:tr>
      <w:tr w:rsidR="003A0399" w:rsidRPr="003A0399" w:rsidTr="00483FE9">
        <w:tc>
          <w:tcPr>
            <w:tcW w:w="516"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1.</w:t>
            </w:r>
          </w:p>
        </w:tc>
        <w:tc>
          <w:tcPr>
            <w:tcW w:w="3732"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Обучающиеся, являющиеся детьми-сиротами и детьми, оставшимися без попечения родителей, лицами из числа детей-сирот и детей, оставшихся без попечения родителей;</w:t>
            </w: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Личное заявление</w:t>
            </w:r>
          </w:p>
        </w:tc>
        <w:tc>
          <w:tcPr>
            <w:tcW w:w="1260" w:type="dxa"/>
            <w:vMerge w:val="restart"/>
          </w:tcPr>
          <w:p w:rsidR="00AC28BE" w:rsidRDefault="00AC28BE" w:rsidP="00440D70">
            <w:pPr>
              <w:spacing w:after="0" w:line="276" w:lineRule="auto"/>
              <w:jc w:val="center"/>
              <w:rPr>
                <w:rFonts w:ascii="Times New Roman" w:eastAsia="Times New Roman" w:hAnsi="Times New Roman" w:cs="Times New Roman"/>
                <w:sz w:val="24"/>
                <w:szCs w:val="24"/>
                <w:lang w:eastAsia="ru-RU"/>
              </w:rPr>
            </w:pPr>
            <w:r w:rsidRPr="00AC28BE">
              <w:rPr>
                <w:rFonts w:ascii="Times New Roman" w:eastAsia="Times New Roman" w:hAnsi="Times New Roman" w:cs="Times New Roman"/>
                <w:sz w:val="24"/>
                <w:szCs w:val="24"/>
                <w:lang w:eastAsia="ru-RU"/>
              </w:rPr>
              <w:t>ЕжМП,</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ЕдМП</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Справка с управления социальной защиты населения или отдела опеки по месту регистрации, подтверждающая статус</w:t>
            </w:r>
          </w:p>
        </w:tc>
        <w:tc>
          <w:tcPr>
            <w:tcW w:w="1260"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2.</w:t>
            </w:r>
          </w:p>
        </w:tc>
        <w:tc>
          <w:tcPr>
            <w:tcW w:w="3732"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Обучающиеся, являющиеся лицами, потерявшими в период обучения обоих родителей или единственного родителя;</w:t>
            </w: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Личное заявление</w:t>
            </w:r>
          </w:p>
        </w:tc>
        <w:tc>
          <w:tcPr>
            <w:tcW w:w="1260" w:type="dxa"/>
            <w:vMerge w:val="restart"/>
          </w:tcPr>
          <w:p w:rsidR="00AC28BE" w:rsidRDefault="00AC28BE" w:rsidP="00440D70">
            <w:pPr>
              <w:spacing w:after="0" w:line="276" w:lineRule="auto"/>
              <w:jc w:val="center"/>
              <w:rPr>
                <w:rFonts w:ascii="Times New Roman" w:eastAsia="Times New Roman" w:hAnsi="Times New Roman" w:cs="Times New Roman"/>
                <w:sz w:val="24"/>
                <w:szCs w:val="24"/>
                <w:lang w:eastAsia="ru-RU"/>
              </w:rPr>
            </w:pPr>
            <w:r w:rsidRPr="00AC28BE">
              <w:rPr>
                <w:rFonts w:ascii="Times New Roman" w:eastAsia="Times New Roman" w:hAnsi="Times New Roman" w:cs="Times New Roman"/>
                <w:sz w:val="24"/>
                <w:szCs w:val="24"/>
                <w:lang w:eastAsia="ru-RU"/>
              </w:rPr>
              <w:t>ЕжМП,</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ЕдМП</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Свидетельство о смерти обоих родителей или единственного родителя</w:t>
            </w:r>
          </w:p>
        </w:tc>
        <w:tc>
          <w:tcPr>
            <w:tcW w:w="1260"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Справка с места учебы, подтверждающая статус обучающегося на момент смерти обоих родителей или единственного родителя</w:t>
            </w:r>
          </w:p>
        </w:tc>
        <w:tc>
          <w:tcPr>
            <w:tcW w:w="1260"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3.</w:t>
            </w:r>
          </w:p>
        </w:tc>
        <w:tc>
          <w:tcPr>
            <w:tcW w:w="3732"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Обучающиеся, являющиеся детьми-инвалидами, инвалидами </w:t>
            </w:r>
            <w:r w:rsidRPr="003A0399">
              <w:rPr>
                <w:rFonts w:ascii="Times New Roman" w:eastAsia="Times New Roman" w:hAnsi="Times New Roman" w:cs="Times New Roman"/>
                <w:sz w:val="24"/>
                <w:szCs w:val="24"/>
                <w:lang w:val="en-US" w:eastAsia="ru-RU"/>
              </w:rPr>
              <w:t>I</w:t>
            </w:r>
            <w:r w:rsidRPr="003A0399">
              <w:rPr>
                <w:rFonts w:ascii="Times New Roman" w:eastAsia="Times New Roman" w:hAnsi="Times New Roman" w:cs="Times New Roman"/>
                <w:sz w:val="24"/>
                <w:szCs w:val="24"/>
                <w:lang w:eastAsia="ru-RU"/>
              </w:rPr>
              <w:t xml:space="preserve"> и </w:t>
            </w:r>
            <w:r w:rsidRPr="003A0399">
              <w:rPr>
                <w:rFonts w:ascii="Times New Roman" w:eastAsia="Times New Roman" w:hAnsi="Times New Roman" w:cs="Times New Roman"/>
                <w:sz w:val="24"/>
                <w:szCs w:val="24"/>
                <w:lang w:val="en-US" w:eastAsia="ru-RU"/>
              </w:rPr>
              <w:t>II</w:t>
            </w:r>
            <w:r w:rsidRPr="003A0399">
              <w:rPr>
                <w:rFonts w:ascii="Times New Roman" w:eastAsia="Times New Roman" w:hAnsi="Times New Roman" w:cs="Times New Roman"/>
                <w:sz w:val="24"/>
                <w:szCs w:val="24"/>
                <w:lang w:eastAsia="ru-RU"/>
              </w:rPr>
              <w:t xml:space="preserve"> групп, инвалидами с детства</w:t>
            </w: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Личное заявление</w:t>
            </w:r>
          </w:p>
        </w:tc>
        <w:tc>
          <w:tcPr>
            <w:tcW w:w="1260"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ЕдМП</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Копия индивидуальной программы реабилитации</w:t>
            </w:r>
          </w:p>
        </w:tc>
        <w:tc>
          <w:tcPr>
            <w:tcW w:w="1260"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Копия справки медико-социальной экспертизы</w:t>
            </w:r>
          </w:p>
        </w:tc>
        <w:tc>
          <w:tcPr>
            <w:tcW w:w="1260"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lastRenderedPageBreak/>
              <w:t>4.</w:t>
            </w:r>
          </w:p>
        </w:tc>
        <w:tc>
          <w:tcPr>
            <w:tcW w:w="3732"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Обучающиеся, являющиеся семейными студентами или матерями(отцами)-одиночками</w:t>
            </w: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Личное заявление</w:t>
            </w:r>
          </w:p>
        </w:tc>
        <w:tc>
          <w:tcPr>
            <w:tcW w:w="1260"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ЕжМП, ЕдМП</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Свидетельство о регистрации брака,</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Свидетельство о рождении ребенка</w:t>
            </w:r>
          </w:p>
        </w:tc>
        <w:tc>
          <w:tcPr>
            <w:tcW w:w="1260"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5.</w:t>
            </w:r>
          </w:p>
        </w:tc>
        <w:tc>
          <w:tcPr>
            <w:tcW w:w="3732"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Обучающиеся, получившие государственную социальную помощь</w:t>
            </w: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Личное заявление</w:t>
            </w:r>
          </w:p>
        </w:tc>
        <w:tc>
          <w:tcPr>
            <w:tcW w:w="1260"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ЕдМП</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Справка на получение государственной социальной стипендии</w:t>
            </w:r>
          </w:p>
        </w:tc>
        <w:tc>
          <w:tcPr>
            <w:tcW w:w="1260"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6.</w:t>
            </w:r>
          </w:p>
        </w:tc>
        <w:tc>
          <w:tcPr>
            <w:tcW w:w="3732"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Обучающиеся, проживающие в общежитии ТИ (ф) СВФУ</w:t>
            </w: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Личное заявление</w:t>
            </w:r>
          </w:p>
        </w:tc>
        <w:tc>
          <w:tcPr>
            <w:tcW w:w="1260"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ЕдМП</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Копия второй, третьей страниц паспорта и страницы паспорта с отметкой о постоянной регистрации по месту жительства.</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Копия свидетельства о временной регистрации.</w:t>
            </w:r>
          </w:p>
        </w:tc>
        <w:tc>
          <w:tcPr>
            <w:tcW w:w="1260" w:type="dxa"/>
            <w:vMerge/>
          </w:tcPr>
          <w:p w:rsidR="003A0399" w:rsidRPr="003A0399" w:rsidRDefault="003A0399" w:rsidP="00440D70">
            <w:pPr>
              <w:spacing w:after="0" w:line="276" w:lineRule="auto"/>
              <w:rPr>
                <w:rFonts w:ascii="Times New Roman" w:eastAsia="Times New Roman" w:hAnsi="Times New Roman" w:cs="Times New Roman"/>
                <w:sz w:val="24"/>
                <w:szCs w:val="24"/>
                <w:lang w:eastAsia="ru-RU"/>
              </w:rPr>
            </w:pPr>
          </w:p>
        </w:tc>
      </w:tr>
      <w:tr w:rsidR="003A0399" w:rsidRPr="003A0399" w:rsidTr="00483FE9">
        <w:tc>
          <w:tcPr>
            <w:tcW w:w="516"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7.</w:t>
            </w:r>
          </w:p>
        </w:tc>
        <w:tc>
          <w:tcPr>
            <w:tcW w:w="3732"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Обучающиеся из числа лиц, зарегистрированных за пределами города Нерюнгри, в Нерюнгринском районе</w:t>
            </w: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Личное заявление</w:t>
            </w:r>
          </w:p>
        </w:tc>
        <w:tc>
          <w:tcPr>
            <w:tcW w:w="1260"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ЕдМП</w:t>
            </w: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Копия второй, третьей страниц паспорта и страницы паспорта с отметкой о постоянной регистрации по месту жительства</w:t>
            </w:r>
          </w:p>
        </w:tc>
        <w:tc>
          <w:tcPr>
            <w:tcW w:w="1260"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8.</w:t>
            </w:r>
          </w:p>
        </w:tc>
        <w:tc>
          <w:tcPr>
            <w:tcW w:w="3732"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Иностранные студенты</w:t>
            </w: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Личное заявление</w:t>
            </w:r>
          </w:p>
        </w:tc>
        <w:tc>
          <w:tcPr>
            <w:tcW w:w="1260"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ЕдМП</w:t>
            </w: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Копия паспорта иностранного гражданина</w:t>
            </w:r>
          </w:p>
        </w:tc>
        <w:tc>
          <w:tcPr>
            <w:tcW w:w="1260"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9.</w:t>
            </w:r>
          </w:p>
        </w:tc>
        <w:tc>
          <w:tcPr>
            <w:tcW w:w="3732"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Обучающиеся, в отношении которых имеется единогласное решение членов Правления Фонда об оказании материальной помощи</w:t>
            </w: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Личное заявление</w:t>
            </w:r>
          </w:p>
        </w:tc>
        <w:tc>
          <w:tcPr>
            <w:tcW w:w="1260"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ЕжМП, ЕдМП</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Документы, затребованные секретарем Правления Фонда</w:t>
            </w:r>
          </w:p>
        </w:tc>
        <w:tc>
          <w:tcPr>
            <w:tcW w:w="1260"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r w:rsidR="003A0399" w:rsidRPr="003A0399" w:rsidTr="00483FE9">
        <w:tc>
          <w:tcPr>
            <w:tcW w:w="516"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10.</w:t>
            </w:r>
          </w:p>
        </w:tc>
        <w:tc>
          <w:tcPr>
            <w:tcW w:w="3732"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Обучающиеся, нуждающиеся в оздоровлении и лечении </w:t>
            </w: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Личное заявление</w:t>
            </w:r>
          </w:p>
        </w:tc>
        <w:tc>
          <w:tcPr>
            <w:tcW w:w="1260" w:type="dxa"/>
            <w:vMerge w:val="restart"/>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ЕдМП</w:t>
            </w:r>
          </w:p>
        </w:tc>
      </w:tr>
      <w:tr w:rsidR="003A0399" w:rsidRPr="003A0399" w:rsidTr="00483FE9">
        <w:tc>
          <w:tcPr>
            <w:tcW w:w="516"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3732"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c>
          <w:tcPr>
            <w:tcW w:w="4140" w:type="dxa"/>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Медицинская справка</w:t>
            </w:r>
          </w:p>
        </w:tc>
        <w:tc>
          <w:tcPr>
            <w:tcW w:w="1260" w:type="dxa"/>
            <w:vMerge/>
          </w:tcPr>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tc>
      </w:tr>
    </w:tbl>
    <w:p w:rsidR="003A0399" w:rsidRPr="003A0399" w:rsidRDefault="003A0399" w:rsidP="00440D70">
      <w:pPr>
        <w:spacing w:after="0" w:line="276" w:lineRule="auto"/>
        <w:rPr>
          <w:rFonts w:ascii="Times New Roman" w:eastAsia="Times New Roman" w:hAnsi="Times New Roman" w:cs="Times New Roman"/>
          <w:sz w:val="24"/>
          <w:szCs w:val="24"/>
          <w:lang w:eastAsia="ru-RU"/>
        </w:rPr>
      </w:pPr>
    </w:p>
    <w:p w:rsidR="003A0399" w:rsidRPr="003A0399" w:rsidRDefault="00BC400E" w:rsidP="00440D7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Предоставленные секретарю Фонда</w:t>
      </w:r>
      <w:r w:rsidR="003A0399" w:rsidRPr="003A0399">
        <w:rPr>
          <w:rFonts w:ascii="Times New Roman" w:eastAsia="Times New Roman" w:hAnsi="Times New Roman" w:cs="Times New Roman"/>
          <w:sz w:val="24"/>
          <w:szCs w:val="24"/>
          <w:lang w:eastAsia="ru-RU"/>
        </w:rPr>
        <w:t xml:space="preserve"> по оказанию материальной помощи документы рассматриваются секретарем Фонда, который проверяет документы, а затем представляются на рассмотрение Правления или Президиума Фонда. В случае если секретарем Фонда будет установлено, что пакет документов не полный и/или содержит ложную информацию и/или существует подозрение о подделке документа и/или его копии, то данный пакет документов не представляется на рассмотрение</w:t>
      </w:r>
      <w:r w:rsidR="001B4530">
        <w:rPr>
          <w:rFonts w:ascii="Times New Roman" w:eastAsia="Times New Roman" w:hAnsi="Times New Roman" w:cs="Times New Roman"/>
          <w:sz w:val="24"/>
          <w:szCs w:val="24"/>
          <w:lang w:eastAsia="ru-RU"/>
        </w:rPr>
        <w:t xml:space="preserve"> Правления или Президиума Фонда;</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7.3. Проект протокола заседания Правления или Президиума Фонда в электронном виде должен быть направлен членам Правления для ознакомления секретарем Фонда не позднее чем за 4 </w:t>
      </w:r>
      <w:r w:rsidRPr="003A0399">
        <w:rPr>
          <w:rFonts w:ascii="Times New Roman" w:eastAsia="Times New Roman" w:hAnsi="Times New Roman" w:cs="Times New Roman"/>
          <w:sz w:val="24"/>
          <w:szCs w:val="24"/>
          <w:lang w:eastAsia="ru-RU"/>
        </w:rPr>
        <w:lastRenderedPageBreak/>
        <w:t>рабочих часа до времени заседания Правления или Президиума Фонда. В случае внесения изменений в направленный проект протокола заседания Правления или Президиума Фонда секретарь Фонда обязан уведомить об этом членов Правления во время заседания</w:t>
      </w:r>
      <w:r w:rsidR="001B4530">
        <w:rPr>
          <w:rFonts w:ascii="Times New Roman" w:eastAsia="Times New Roman" w:hAnsi="Times New Roman" w:cs="Times New Roman"/>
          <w:sz w:val="24"/>
          <w:szCs w:val="24"/>
          <w:lang w:eastAsia="ru-RU"/>
        </w:rPr>
        <w:t xml:space="preserve"> Правления или Президиума Фонда;</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7.4. Правление Фонда принимает решение о назначении материальной помощи либо принимает решение об отказе в назначении материальной </w:t>
      </w:r>
      <w:r w:rsidR="00BC400E" w:rsidRPr="003A0399">
        <w:rPr>
          <w:rFonts w:ascii="Times New Roman" w:eastAsia="Times New Roman" w:hAnsi="Times New Roman" w:cs="Times New Roman"/>
          <w:sz w:val="24"/>
          <w:szCs w:val="24"/>
          <w:lang w:eastAsia="ru-RU"/>
        </w:rPr>
        <w:t>помощи,</w:t>
      </w:r>
      <w:r w:rsidRPr="003A0399">
        <w:rPr>
          <w:rFonts w:ascii="Times New Roman" w:eastAsia="Times New Roman" w:hAnsi="Times New Roman" w:cs="Times New Roman"/>
          <w:sz w:val="24"/>
          <w:szCs w:val="24"/>
          <w:lang w:eastAsia="ru-RU"/>
        </w:rPr>
        <w:t xml:space="preserve"> либо принимает решение о делегировании в ведение Президиума Фонда рассмотрения вопроса по конкретному заявлению в случае, если требуется выяснен</w:t>
      </w:r>
      <w:r w:rsidR="001B4530">
        <w:rPr>
          <w:rFonts w:ascii="Times New Roman" w:eastAsia="Times New Roman" w:hAnsi="Times New Roman" w:cs="Times New Roman"/>
          <w:sz w:val="24"/>
          <w:szCs w:val="24"/>
          <w:lang w:eastAsia="ru-RU"/>
        </w:rPr>
        <w:t>ие дополнительных обстоятельств;</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7.5. В течение трех рабочих дней после принятия решения Правления или Президиума Фонда секретарем Фонда составляется протокол заседания и на его основе проект приказа директора ТИ (ф) СВФУ о назначении материальной помощи</w:t>
      </w:r>
      <w:r w:rsidR="001B4530">
        <w:rPr>
          <w:rFonts w:ascii="Times New Roman" w:eastAsia="Times New Roman" w:hAnsi="Times New Roman" w:cs="Times New Roman"/>
          <w:sz w:val="24"/>
          <w:szCs w:val="24"/>
          <w:lang w:eastAsia="ru-RU"/>
        </w:rPr>
        <w:t>;</w:t>
      </w:r>
    </w:p>
    <w:p w:rsidR="00E33868" w:rsidRPr="00E33868" w:rsidRDefault="00E33868" w:rsidP="00440D70">
      <w:pPr>
        <w:spacing w:after="0" w:line="276" w:lineRule="auto"/>
        <w:jc w:val="both"/>
        <w:rPr>
          <w:rFonts w:ascii="Times New Roman" w:eastAsia="Times New Roman" w:hAnsi="Times New Roman" w:cs="Times New Roman"/>
          <w:sz w:val="24"/>
          <w:szCs w:val="24"/>
          <w:lang w:eastAsia="ru-RU"/>
        </w:rPr>
      </w:pPr>
      <w:r w:rsidRPr="00E33868">
        <w:rPr>
          <w:rFonts w:ascii="Times New Roman" w:eastAsia="Times New Roman" w:hAnsi="Times New Roman" w:cs="Times New Roman"/>
          <w:sz w:val="24"/>
          <w:szCs w:val="24"/>
          <w:lang w:eastAsia="ru-RU"/>
        </w:rPr>
        <w:t>7.6. Ежемесячная материальная помощь назначается с первого дня месяца, установленного решением Правления ФСЗО до последнего дня месяца, установленного решением Правления ФСЗО</w:t>
      </w:r>
      <w:r w:rsidR="001B4530">
        <w:rPr>
          <w:rFonts w:ascii="Times New Roman" w:eastAsia="Times New Roman" w:hAnsi="Times New Roman" w:cs="Times New Roman"/>
          <w:sz w:val="24"/>
          <w:szCs w:val="24"/>
          <w:lang w:eastAsia="ru-RU"/>
        </w:rPr>
        <w:t>;</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7.7. Выплата ежемесячной материальной помощи прекращается в случае отчисления обучающегося из </w:t>
      </w:r>
      <w:r w:rsidR="00BC400E">
        <w:rPr>
          <w:rFonts w:ascii="Times New Roman" w:eastAsia="Times New Roman" w:hAnsi="Times New Roman" w:cs="Times New Roman"/>
          <w:sz w:val="24"/>
          <w:szCs w:val="24"/>
          <w:lang w:eastAsia="ru-RU"/>
        </w:rPr>
        <w:t xml:space="preserve">ТИ (ф) </w:t>
      </w:r>
      <w:r w:rsidRPr="003A0399">
        <w:rPr>
          <w:rFonts w:ascii="Times New Roman" w:eastAsia="Times New Roman" w:hAnsi="Times New Roman" w:cs="Times New Roman"/>
          <w:sz w:val="24"/>
          <w:szCs w:val="24"/>
          <w:lang w:eastAsia="ru-RU"/>
        </w:rPr>
        <w:t>СВФУ</w:t>
      </w:r>
      <w:r w:rsidR="001B4530">
        <w:rPr>
          <w:rFonts w:ascii="Times New Roman" w:eastAsia="Times New Roman" w:hAnsi="Times New Roman" w:cs="Times New Roman"/>
          <w:sz w:val="24"/>
          <w:szCs w:val="24"/>
          <w:lang w:eastAsia="ru-RU"/>
        </w:rPr>
        <w:t>;</w:t>
      </w:r>
    </w:p>
    <w:p w:rsidR="003A0399" w:rsidRPr="00440D70"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7.8. В отношении одного и того же лица может быть принято несколько решений об оказании материальной помощи.</w:t>
      </w:r>
    </w:p>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8. ОТВЕТСТВЕННОСТЬ</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8.1. За нецелевое использование средств Фонда персональную ответственность несет Председатель </w:t>
      </w:r>
      <w:r w:rsidR="001B4530">
        <w:rPr>
          <w:rFonts w:ascii="Times New Roman" w:eastAsia="Times New Roman" w:hAnsi="Times New Roman" w:cs="Times New Roman"/>
          <w:sz w:val="24"/>
          <w:szCs w:val="24"/>
          <w:lang w:eastAsia="ru-RU"/>
        </w:rPr>
        <w:t>Фонда;</w:t>
      </w:r>
    </w:p>
    <w:p w:rsidR="00B55F0A"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8.2. За подготовку проекта протокола Правления или Президиума Фонда, </w:t>
      </w:r>
      <w:r w:rsidR="005535F5">
        <w:rPr>
          <w:rFonts w:ascii="Times New Roman" w:eastAsia="Times New Roman" w:hAnsi="Times New Roman" w:cs="Times New Roman"/>
          <w:sz w:val="24"/>
          <w:szCs w:val="24"/>
          <w:lang w:eastAsia="ru-RU"/>
        </w:rPr>
        <w:t>представления для проекта</w:t>
      </w:r>
      <w:r w:rsidRPr="003A0399">
        <w:rPr>
          <w:rFonts w:ascii="Times New Roman" w:eastAsia="Times New Roman" w:hAnsi="Times New Roman" w:cs="Times New Roman"/>
          <w:sz w:val="24"/>
          <w:szCs w:val="24"/>
          <w:lang w:eastAsia="ru-RU"/>
        </w:rPr>
        <w:t xml:space="preserve"> приказа </w:t>
      </w:r>
      <w:r w:rsidR="00BC400E" w:rsidRPr="003A0399">
        <w:rPr>
          <w:rFonts w:ascii="Times New Roman" w:eastAsia="Times New Roman" w:hAnsi="Times New Roman" w:cs="Times New Roman"/>
          <w:sz w:val="24"/>
          <w:szCs w:val="24"/>
          <w:lang w:eastAsia="ru-RU"/>
        </w:rPr>
        <w:t>директора ТИ</w:t>
      </w:r>
      <w:r w:rsidRPr="003A0399">
        <w:rPr>
          <w:rFonts w:ascii="Times New Roman" w:eastAsia="Times New Roman" w:hAnsi="Times New Roman" w:cs="Times New Roman"/>
          <w:sz w:val="24"/>
          <w:szCs w:val="24"/>
          <w:lang w:eastAsia="ru-RU"/>
        </w:rPr>
        <w:t xml:space="preserve"> (ф) СВФУ о назначении материальной помощи, хранение первичной документации ответственность несет секретарь Фонда</w:t>
      </w:r>
      <w:r w:rsidR="001B4530">
        <w:rPr>
          <w:rFonts w:ascii="Times New Roman" w:eastAsia="Times New Roman" w:hAnsi="Times New Roman" w:cs="Times New Roman"/>
          <w:sz w:val="24"/>
          <w:szCs w:val="24"/>
          <w:lang w:eastAsia="ru-RU"/>
        </w:rPr>
        <w:t>;</w:t>
      </w:r>
    </w:p>
    <w:p w:rsidR="00606CF3"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8.3. За своевременное и полное начисление материальной помощи несет ответственность главный бухгалтер ТИ(ф) СВФУ</w:t>
      </w:r>
      <w:r w:rsidR="001B4530">
        <w:rPr>
          <w:rFonts w:ascii="Times New Roman" w:eastAsia="Times New Roman" w:hAnsi="Times New Roman" w:cs="Times New Roman"/>
          <w:sz w:val="24"/>
          <w:szCs w:val="24"/>
          <w:lang w:eastAsia="ru-RU"/>
        </w:rPr>
        <w:t>;</w:t>
      </w:r>
      <w:r w:rsidR="00F00CFA">
        <w:rPr>
          <w:rFonts w:ascii="Times New Roman" w:eastAsia="Times New Roman" w:hAnsi="Times New Roman" w:cs="Times New Roman"/>
          <w:sz w:val="24"/>
          <w:szCs w:val="24"/>
          <w:lang w:eastAsia="ru-RU"/>
        </w:rPr>
        <w:t xml:space="preserve"> </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8.4. В случае выявления факта использования обучающимся поддельных документов, ввода в заблуждение членов Правлении Фонда</w:t>
      </w:r>
      <w:r w:rsidR="00BC400E">
        <w:rPr>
          <w:rFonts w:ascii="Times New Roman" w:eastAsia="Times New Roman" w:hAnsi="Times New Roman" w:cs="Times New Roman"/>
          <w:sz w:val="24"/>
          <w:szCs w:val="24"/>
          <w:lang w:eastAsia="ru-RU"/>
        </w:rPr>
        <w:t xml:space="preserve"> по оказанию материальной помощи по решению Правления Фонда </w:t>
      </w:r>
      <w:r w:rsidR="00BC400E" w:rsidRPr="003A0399">
        <w:rPr>
          <w:rFonts w:ascii="Times New Roman" w:eastAsia="Times New Roman" w:hAnsi="Times New Roman" w:cs="Times New Roman"/>
          <w:sz w:val="24"/>
          <w:szCs w:val="24"/>
          <w:lang w:eastAsia="ru-RU"/>
        </w:rPr>
        <w:t>в</w:t>
      </w:r>
      <w:r w:rsidRPr="003A0399">
        <w:rPr>
          <w:rFonts w:ascii="Times New Roman" w:eastAsia="Times New Roman" w:hAnsi="Times New Roman" w:cs="Times New Roman"/>
          <w:sz w:val="24"/>
          <w:szCs w:val="24"/>
          <w:lang w:eastAsia="ru-RU"/>
        </w:rPr>
        <w:t xml:space="preserve"> отношении обучающегося может быть принято решение об отказе в оказании материальной помощи в течение всего дальнейшего процесса обучения. Вне зависимости от принятия подобного решения об указанных действиях обучающегося информация об этом в письменном виде доводится до руководителя учебного подразделения для инициации процесса применения дисциплинарного взыскания в соответствии с положением о дисциплинарных взысканиях</w:t>
      </w:r>
      <w:r w:rsidR="001B4530">
        <w:rPr>
          <w:rFonts w:ascii="Times New Roman" w:eastAsia="Times New Roman" w:hAnsi="Times New Roman" w:cs="Times New Roman"/>
          <w:sz w:val="24"/>
          <w:szCs w:val="24"/>
          <w:lang w:eastAsia="ru-RU"/>
        </w:rPr>
        <w:t>;</w:t>
      </w:r>
    </w:p>
    <w:p w:rsidR="003A0399" w:rsidRPr="00440D70"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8.5. При наличии конфликта интересов член Правления может быть отст</w:t>
      </w:r>
      <w:r w:rsidR="00BC400E">
        <w:rPr>
          <w:rFonts w:ascii="Times New Roman" w:eastAsia="Times New Roman" w:hAnsi="Times New Roman" w:cs="Times New Roman"/>
          <w:sz w:val="24"/>
          <w:szCs w:val="24"/>
          <w:lang w:eastAsia="ru-RU"/>
        </w:rPr>
        <w:t xml:space="preserve">ранен от рассмотрения заявления, в отношении которого у члена Правления имеется конфликт интересов, </w:t>
      </w:r>
      <w:r w:rsidRPr="003A0399">
        <w:rPr>
          <w:rFonts w:ascii="Times New Roman" w:eastAsia="Times New Roman" w:hAnsi="Times New Roman" w:cs="Times New Roman"/>
          <w:sz w:val="24"/>
          <w:szCs w:val="24"/>
          <w:lang w:eastAsia="ru-RU"/>
        </w:rPr>
        <w:t>решением председательствующего.</w:t>
      </w:r>
    </w:p>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9. ПОРЯДОК ВНЕСЕНИЯ ИЗМЕНЕНИЙ И ДОПОЛНЕНИЙ В НАСТОЯЩЕЕ ПОЛОЖЕНИЕ</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lastRenderedPageBreak/>
        <w:t>9.1. Все изменения и дополнения в Положение вносятся в Лист регис</w:t>
      </w:r>
      <w:r w:rsidR="001B4530">
        <w:rPr>
          <w:rFonts w:ascii="Times New Roman" w:eastAsia="Times New Roman" w:hAnsi="Times New Roman" w:cs="Times New Roman"/>
          <w:sz w:val="24"/>
          <w:szCs w:val="24"/>
          <w:lang w:eastAsia="ru-RU"/>
        </w:rPr>
        <w:t>трации изменений (Приложение 1);</w:t>
      </w:r>
    </w:p>
    <w:p w:rsidR="003A0399" w:rsidRPr="00440D70"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9.2. Положение считается отмененным в случае внесения 5 и более изменений и разрабатывается его новая версия.</w:t>
      </w:r>
    </w:p>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10. КОНТРОЛЬ НАД ВЫПОЛНЕНИЕМ ТРЕБОВАНИЙ НАСТОЯЩЕГО ПОЛОЖЕНИЯ</w:t>
      </w:r>
    </w:p>
    <w:p w:rsidR="001B4530"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 xml:space="preserve">Контроль над выполнением требований настоящего Положения осуществляет </w:t>
      </w:r>
      <w:r w:rsidR="00D23DC4" w:rsidRPr="003A0399">
        <w:rPr>
          <w:rFonts w:ascii="Times New Roman" w:eastAsia="Times New Roman" w:hAnsi="Times New Roman" w:cs="Times New Roman"/>
          <w:sz w:val="24"/>
          <w:szCs w:val="24"/>
          <w:lang w:eastAsia="ru-RU"/>
        </w:rPr>
        <w:t xml:space="preserve">директор </w:t>
      </w:r>
      <w:r w:rsidR="00D23DC4">
        <w:rPr>
          <w:rFonts w:ascii="Times New Roman" w:eastAsia="Times New Roman" w:hAnsi="Times New Roman" w:cs="Times New Roman"/>
          <w:sz w:val="24"/>
          <w:szCs w:val="24"/>
          <w:lang w:eastAsia="ru-RU"/>
        </w:rPr>
        <w:t xml:space="preserve">ТИ (ф) </w:t>
      </w:r>
      <w:r w:rsidRPr="003A0399">
        <w:rPr>
          <w:rFonts w:ascii="Times New Roman" w:eastAsia="Times New Roman" w:hAnsi="Times New Roman" w:cs="Times New Roman"/>
          <w:sz w:val="24"/>
          <w:szCs w:val="24"/>
          <w:lang w:eastAsia="ru-RU"/>
        </w:rPr>
        <w:t>СВФУ.</w:t>
      </w:r>
    </w:p>
    <w:p w:rsidR="003A0399" w:rsidRPr="003A0399" w:rsidRDefault="003A0399" w:rsidP="00440D70">
      <w:pPr>
        <w:spacing w:after="0" w:line="276"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11. ОТВЕТСТВЕННОСТЬ ЗА НАСТОЯЩЕЕ ПОЛОЖЕНИЕ</w:t>
      </w:r>
    </w:p>
    <w:p w:rsidR="003A0399" w:rsidRPr="003A0399" w:rsidRDefault="003A0399" w:rsidP="00440D70">
      <w:pPr>
        <w:spacing w:after="0" w:line="276" w:lineRule="auto"/>
        <w:jc w:val="both"/>
        <w:rPr>
          <w:rFonts w:ascii="Times New Roman" w:eastAsia="Times New Roman" w:hAnsi="Times New Roman" w:cs="Times New Roman"/>
          <w:sz w:val="24"/>
          <w:szCs w:val="24"/>
          <w:lang w:eastAsia="ru-RU"/>
        </w:rPr>
      </w:pPr>
      <w:r w:rsidRPr="003A0399">
        <w:rPr>
          <w:rFonts w:ascii="Times New Roman" w:eastAsia="Times New Roman" w:hAnsi="Times New Roman" w:cs="Times New Roman"/>
          <w:sz w:val="24"/>
          <w:szCs w:val="24"/>
          <w:lang w:eastAsia="ru-RU"/>
        </w:rPr>
        <w:t>Ответственность за разработку, регистрацию, хранение, изъятие и уничтожение настоящего Положения несет секретарь Фонда ТИ (ф) СВФУ.</w:t>
      </w:r>
    </w:p>
    <w:p w:rsidR="003A0399" w:rsidRPr="003A0399" w:rsidRDefault="003A0399" w:rsidP="00440D70">
      <w:pPr>
        <w:spacing w:after="0" w:line="276" w:lineRule="auto"/>
        <w:jc w:val="center"/>
        <w:rPr>
          <w:rFonts w:ascii="Times New Roman" w:eastAsia="Times New Roman" w:hAnsi="Times New Roman" w:cs="Times New Roman"/>
          <w:sz w:val="24"/>
          <w:szCs w:val="24"/>
          <w:lang w:eastAsia="ru-RU"/>
        </w:rPr>
      </w:pPr>
    </w:p>
    <w:p w:rsidR="00606CF3" w:rsidRDefault="00606CF3" w:rsidP="00440D70">
      <w:pPr>
        <w:spacing w:after="0" w:line="276"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440D70">
      <w:pPr>
        <w:spacing w:after="0" w:line="240" w:lineRule="auto"/>
        <w:jc w:val="center"/>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1B4530" w:rsidRDefault="001B4530" w:rsidP="003A0399">
      <w:pPr>
        <w:spacing w:after="0" w:line="240" w:lineRule="auto"/>
        <w:jc w:val="right"/>
        <w:rPr>
          <w:rFonts w:ascii="Times New Roman" w:eastAsia="Times New Roman" w:hAnsi="Times New Roman" w:cs="Times New Roman"/>
          <w:b/>
          <w:bCs/>
          <w:sz w:val="24"/>
          <w:szCs w:val="24"/>
          <w:lang w:eastAsia="ru-RU"/>
        </w:rPr>
      </w:pPr>
    </w:p>
    <w:p w:rsidR="00440D70" w:rsidRDefault="00440D70" w:rsidP="00440D70">
      <w:pPr>
        <w:spacing w:after="0" w:line="240" w:lineRule="auto"/>
        <w:rPr>
          <w:rFonts w:ascii="Times New Roman" w:eastAsia="Times New Roman" w:hAnsi="Times New Roman" w:cs="Times New Roman"/>
          <w:b/>
          <w:bCs/>
          <w:sz w:val="24"/>
          <w:szCs w:val="24"/>
          <w:lang w:eastAsia="ru-RU"/>
        </w:rPr>
      </w:pPr>
    </w:p>
    <w:p w:rsidR="003A0399" w:rsidRPr="003A0399" w:rsidRDefault="003A0399" w:rsidP="00440D70">
      <w:pPr>
        <w:spacing w:after="0" w:line="240" w:lineRule="auto"/>
        <w:jc w:val="right"/>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Приложение 1</w:t>
      </w:r>
    </w:p>
    <w:p w:rsidR="00D23DC4" w:rsidRDefault="00D23DC4" w:rsidP="003A0399">
      <w:pPr>
        <w:spacing w:after="0" w:line="240" w:lineRule="auto"/>
        <w:jc w:val="center"/>
        <w:rPr>
          <w:rFonts w:ascii="Times New Roman" w:eastAsia="Times New Roman" w:hAnsi="Times New Roman" w:cs="Times New Roman"/>
          <w:b/>
          <w:bCs/>
          <w:sz w:val="24"/>
          <w:szCs w:val="24"/>
          <w:lang w:eastAsia="ru-RU"/>
        </w:rPr>
      </w:pPr>
    </w:p>
    <w:p w:rsidR="003A0399" w:rsidRPr="003A0399" w:rsidRDefault="003A0399" w:rsidP="003A0399">
      <w:pPr>
        <w:spacing w:after="0" w:line="240"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Лист регистрации изменений</w:t>
      </w:r>
    </w:p>
    <w:p w:rsidR="003A0399" w:rsidRPr="003A0399" w:rsidRDefault="003A0399" w:rsidP="003A0399">
      <w:pPr>
        <w:spacing w:after="0" w:line="240" w:lineRule="auto"/>
        <w:jc w:val="center"/>
        <w:rPr>
          <w:rFonts w:ascii="Times New Roman" w:eastAsia="Times New Roman" w:hAnsi="Times New Roman" w:cs="Times New Roman"/>
          <w:b/>
          <w:bCs/>
          <w:sz w:val="24"/>
          <w:szCs w:val="24"/>
          <w:lang w:eastAsia="ru-RU"/>
        </w:rPr>
      </w:pPr>
    </w:p>
    <w:tbl>
      <w:tblPr>
        <w:tblW w:w="96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188"/>
        <w:gridCol w:w="752"/>
        <w:gridCol w:w="1658"/>
        <w:gridCol w:w="1143"/>
        <w:gridCol w:w="957"/>
        <w:gridCol w:w="1376"/>
        <w:gridCol w:w="618"/>
        <w:gridCol w:w="1120"/>
      </w:tblGrid>
      <w:tr w:rsidR="003A0399" w:rsidRPr="003A0399" w:rsidTr="00546AFD">
        <w:tc>
          <w:tcPr>
            <w:tcW w:w="952" w:type="dxa"/>
            <w:vMerge w:val="restart"/>
            <w:vAlign w:val="center"/>
          </w:tcPr>
          <w:p w:rsidR="003A0399" w:rsidRPr="003A0399" w:rsidRDefault="003A0399" w:rsidP="00546AFD">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 xml:space="preserve">Номер </w:t>
            </w:r>
            <w:proofErr w:type="spellStart"/>
            <w:r w:rsidRPr="003A0399">
              <w:rPr>
                <w:rFonts w:ascii="Times New Roman" w:eastAsia="Times New Roman" w:hAnsi="Times New Roman" w:cs="Times New Roman"/>
                <w:sz w:val="20"/>
                <w:szCs w:val="20"/>
                <w:lang w:eastAsia="ru-RU"/>
              </w:rPr>
              <w:t>изме</w:t>
            </w:r>
            <w:proofErr w:type="spellEnd"/>
            <w:r w:rsidRPr="003A0399">
              <w:rPr>
                <w:rFonts w:ascii="Times New Roman" w:eastAsia="Times New Roman" w:hAnsi="Times New Roman" w:cs="Times New Roman"/>
                <w:sz w:val="20"/>
                <w:szCs w:val="20"/>
                <w:lang w:eastAsia="ru-RU"/>
              </w:rPr>
              <w:t>-нения</w:t>
            </w:r>
          </w:p>
        </w:tc>
        <w:tc>
          <w:tcPr>
            <w:tcW w:w="3545" w:type="dxa"/>
            <w:gridSpan w:val="3"/>
            <w:vAlign w:val="center"/>
          </w:tcPr>
          <w:p w:rsidR="003A0399" w:rsidRPr="003A0399" w:rsidRDefault="003A0399" w:rsidP="00546AFD">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Номер листов</w:t>
            </w:r>
          </w:p>
        </w:tc>
        <w:tc>
          <w:tcPr>
            <w:tcW w:w="1126" w:type="dxa"/>
            <w:vMerge w:val="restart"/>
            <w:vAlign w:val="center"/>
          </w:tcPr>
          <w:p w:rsidR="003A0399" w:rsidRPr="003A0399" w:rsidRDefault="003A0399" w:rsidP="00546AFD">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Основание для внесения изменений</w:t>
            </w:r>
          </w:p>
        </w:tc>
        <w:tc>
          <w:tcPr>
            <w:tcW w:w="944" w:type="dxa"/>
            <w:vMerge w:val="restart"/>
            <w:vAlign w:val="center"/>
          </w:tcPr>
          <w:p w:rsidR="003A0399" w:rsidRPr="003A0399" w:rsidRDefault="003A0399" w:rsidP="00546AFD">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Подпись</w:t>
            </w:r>
          </w:p>
        </w:tc>
        <w:tc>
          <w:tcPr>
            <w:tcW w:w="1355" w:type="dxa"/>
            <w:vMerge w:val="restart"/>
            <w:vAlign w:val="center"/>
          </w:tcPr>
          <w:p w:rsidR="003A0399" w:rsidRPr="003A0399" w:rsidRDefault="003A0399" w:rsidP="00546AFD">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Расшифровка подписи</w:t>
            </w:r>
          </w:p>
        </w:tc>
        <w:tc>
          <w:tcPr>
            <w:tcW w:w="611" w:type="dxa"/>
            <w:vMerge w:val="restart"/>
            <w:vAlign w:val="center"/>
          </w:tcPr>
          <w:p w:rsidR="003A0399" w:rsidRPr="003A0399" w:rsidRDefault="003A0399" w:rsidP="00546AFD">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Дата</w:t>
            </w:r>
          </w:p>
        </w:tc>
        <w:tc>
          <w:tcPr>
            <w:tcW w:w="1104" w:type="dxa"/>
            <w:vMerge w:val="restart"/>
            <w:vAlign w:val="center"/>
          </w:tcPr>
          <w:p w:rsidR="003A0399" w:rsidRPr="003A0399" w:rsidRDefault="003A0399" w:rsidP="00546AFD">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Дата введения изменения</w:t>
            </w:r>
          </w:p>
        </w:tc>
      </w:tr>
      <w:tr w:rsidR="003A0399" w:rsidRPr="003A0399" w:rsidTr="00546AFD">
        <w:tc>
          <w:tcPr>
            <w:tcW w:w="952" w:type="dxa"/>
            <w:vMerge/>
          </w:tcPr>
          <w:p w:rsidR="003A0399" w:rsidRPr="003A0399" w:rsidRDefault="003A0399" w:rsidP="003A0399">
            <w:pPr>
              <w:spacing w:after="0" w:line="240" w:lineRule="auto"/>
              <w:jc w:val="center"/>
              <w:rPr>
                <w:rFonts w:ascii="Times New Roman" w:eastAsia="Times New Roman" w:hAnsi="Times New Roman" w:cs="Times New Roman"/>
                <w:sz w:val="20"/>
                <w:szCs w:val="20"/>
                <w:lang w:eastAsia="ru-RU"/>
              </w:rPr>
            </w:pPr>
          </w:p>
        </w:tc>
        <w:tc>
          <w:tcPr>
            <w:tcW w:w="1171" w:type="dxa"/>
          </w:tcPr>
          <w:p w:rsidR="003A0399" w:rsidRPr="003A0399" w:rsidRDefault="003A0399" w:rsidP="003A0399">
            <w:pPr>
              <w:spacing w:after="0" w:line="240" w:lineRule="auto"/>
              <w:ind w:left="-56" w:right="-55"/>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замененных</w:t>
            </w: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новых</w:t>
            </w: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аннулированных</w:t>
            </w:r>
          </w:p>
        </w:tc>
        <w:tc>
          <w:tcPr>
            <w:tcW w:w="1126" w:type="dxa"/>
            <w:vMerge/>
          </w:tcPr>
          <w:p w:rsidR="003A0399" w:rsidRPr="003A0399" w:rsidRDefault="003A0399" w:rsidP="003A0399">
            <w:pPr>
              <w:spacing w:after="0" w:line="240" w:lineRule="auto"/>
              <w:jc w:val="center"/>
              <w:rPr>
                <w:rFonts w:ascii="Times New Roman" w:eastAsia="Times New Roman" w:hAnsi="Times New Roman" w:cs="Times New Roman"/>
                <w:sz w:val="20"/>
                <w:szCs w:val="20"/>
                <w:lang w:eastAsia="ru-RU"/>
              </w:rPr>
            </w:pPr>
          </w:p>
        </w:tc>
        <w:tc>
          <w:tcPr>
            <w:tcW w:w="944" w:type="dxa"/>
            <w:vMerge/>
          </w:tcPr>
          <w:p w:rsidR="003A0399" w:rsidRPr="003A0399" w:rsidRDefault="003A0399" w:rsidP="003A0399">
            <w:pPr>
              <w:spacing w:after="0" w:line="240" w:lineRule="auto"/>
              <w:jc w:val="center"/>
              <w:rPr>
                <w:rFonts w:ascii="Times New Roman" w:eastAsia="Times New Roman" w:hAnsi="Times New Roman" w:cs="Times New Roman"/>
                <w:sz w:val="20"/>
                <w:szCs w:val="20"/>
                <w:lang w:eastAsia="ru-RU"/>
              </w:rPr>
            </w:pPr>
          </w:p>
        </w:tc>
        <w:tc>
          <w:tcPr>
            <w:tcW w:w="1355" w:type="dxa"/>
            <w:vMerge/>
          </w:tcPr>
          <w:p w:rsidR="003A0399" w:rsidRPr="003A0399" w:rsidRDefault="003A0399" w:rsidP="003A0399">
            <w:pPr>
              <w:spacing w:after="0" w:line="240" w:lineRule="auto"/>
              <w:jc w:val="center"/>
              <w:rPr>
                <w:rFonts w:ascii="Times New Roman" w:eastAsia="Times New Roman" w:hAnsi="Times New Roman" w:cs="Times New Roman"/>
                <w:sz w:val="20"/>
                <w:szCs w:val="20"/>
                <w:lang w:eastAsia="ru-RU"/>
              </w:rPr>
            </w:pPr>
          </w:p>
        </w:tc>
        <w:tc>
          <w:tcPr>
            <w:tcW w:w="611" w:type="dxa"/>
            <w:vMerge/>
          </w:tcPr>
          <w:p w:rsidR="003A0399" w:rsidRPr="003A0399" w:rsidRDefault="003A0399" w:rsidP="003A0399">
            <w:pPr>
              <w:spacing w:after="0" w:line="240" w:lineRule="auto"/>
              <w:jc w:val="center"/>
              <w:rPr>
                <w:rFonts w:ascii="Times New Roman" w:eastAsia="Times New Roman" w:hAnsi="Times New Roman" w:cs="Times New Roman"/>
                <w:sz w:val="20"/>
                <w:szCs w:val="20"/>
                <w:lang w:eastAsia="ru-RU"/>
              </w:rPr>
            </w:pPr>
          </w:p>
        </w:tc>
        <w:tc>
          <w:tcPr>
            <w:tcW w:w="1104" w:type="dxa"/>
            <w:vMerge/>
          </w:tcPr>
          <w:p w:rsidR="003A0399" w:rsidRPr="003A0399" w:rsidRDefault="003A0399" w:rsidP="003A0399">
            <w:pPr>
              <w:spacing w:after="0" w:line="240" w:lineRule="auto"/>
              <w:jc w:val="center"/>
              <w:rPr>
                <w:rFonts w:ascii="Times New Roman" w:eastAsia="Times New Roman" w:hAnsi="Times New Roman" w:cs="Times New Roman"/>
                <w:sz w:val="20"/>
                <w:szCs w:val="20"/>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r w:rsidR="003A0399" w:rsidRPr="003A0399" w:rsidTr="00546AFD">
        <w:tc>
          <w:tcPr>
            <w:tcW w:w="95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7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74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632"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26"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94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355"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611"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c>
          <w:tcPr>
            <w:tcW w:w="1104" w:type="dxa"/>
          </w:tcPr>
          <w:p w:rsidR="003A0399" w:rsidRPr="003A0399" w:rsidRDefault="003A0399" w:rsidP="003A0399">
            <w:pPr>
              <w:spacing w:after="0" w:line="240" w:lineRule="auto"/>
              <w:jc w:val="center"/>
              <w:rPr>
                <w:rFonts w:ascii="Times New Roman" w:eastAsia="Times New Roman" w:hAnsi="Times New Roman" w:cs="Times New Roman"/>
                <w:sz w:val="28"/>
                <w:szCs w:val="28"/>
                <w:lang w:eastAsia="ru-RU"/>
              </w:rPr>
            </w:pPr>
          </w:p>
        </w:tc>
      </w:tr>
    </w:tbl>
    <w:p w:rsidR="003A0399" w:rsidRPr="003A0399" w:rsidRDefault="003A0399" w:rsidP="003A0399">
      <w:pPr>
        <w:spacing w:after="0" w:line="240" w:lineRule="auto"/>
        <w:rPr>
          <w:rFonts w:ascii="Times New Roman" w:eastAsia="Times New Roman" w:hAnsi="Times New Roman" w:cs="Times New Roman"/>
          <w:b/>
          <w:bCs/>
          <w:sz w:val="24"/>
          <w:szCs w:val="24"/>
          <w:lang w:val="en-US" w:eastAsia="ru-RU"/>
        </w:rPr>
      </w:pPr>
    </w:p>
    <w:p w:rsidR="0092276E" w:rsidRDefault="0092276E"/>
    <w:p w:rsidR="00FA045E" w:rsidRDefault="00FA045E"/>
    <w:p w:rsidR="00FA045E" w:rsidRDefault="00FA045E"/>
    <w:p w:rsidR="00FA045E" w:rsidRPr="003A0399" w:rsidRDefault="00FA045E" w:rsidP="00FA045E">
      <w:pPr>
        <w:spacing w:after="0" w:line="240" w:lineRule="auto"/>
        <w:jc w:val="right"/>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2</w:t>
      </w:r>
    </w:p>
    <w:p w:rsidR="00FA045E" w:rsidRDefault="00FA045E" w:rsidP="00FA045E">
      <w:pPr>
        <w:spacing w:after="0" w:line="240" w:lineRule="auto"/>
        <w:jc w:val="center"/>
        <w:rPr>
          <w:rFonts w:ascii="Times New Roman" w:eastAsia="Times New Roman" w:hAnsi="Times New Roman" w:cs="Times New Roman"/>
          <w:b/>
          <w:bCs/>
          <w:sz w:val="24"/>
          <w:szCs w:val="24"/>
          <w:lang w:eastAsia="ru-RU"/>
        </w:rPr>
      </w:pPr>
    </w:p>
    <w:p w:rsidR="00FA045E" w:rsidRPr="003A0399" w:rsidRDefault="00FA045E" w:rsidP="00FA045E">
      <w:pPr>
        <w:spacing w:after="0" w:line="240" w:lineRule="auto"/>
        <w:jc w:val="center"/>
        <w:rPr>
          <w:rFonts w:ascii="Times New Roman" w:eastAsia="Times New Roman" w:hAnsi="Times New Roman" w:cs="Times New Roman"/>
          <w:b/>
          <w:bCs/>
          <w:sz w:val="24"/>
          <w:szCs w:val="24"/>
          <w:lang w:eastAsia="ru-RU"/>
        </w:rPr>
      </w:pPr>
      <w:r w:rsidRPr="003A0399">
        <w:rPr>
          <w:rFonts w:ascii="Times New Roman" w:eastAsia="Times New Roman" w:hAnsi="Times New Roman" w:cs="Times New Roman"/>
          <w:b/>
          <w:bCs/>
          <w:sz w:val="24"/>
          <w:szCs w:val="24"/>
          <w:lang w:eastAsia="ru-RU"/>
        </w:rPr>
        <w:t xml:space="preserve">Лист </w:t>
      </w:r>
      <w:r>
        <w:rPr>
          <w:rFonts w:ascii="Times New Roman" w:eastAsia="Times New Roman" w:hAnsi="Times New Roman" w:cs="Times New Roman"/>
          <w:b/>
          <w:bCs/>
          <w:sz w:val="24"/>
          <w:szCs w:val="24"/>
          <w:lang w:eastAsia="ru-RU"/>
        </w:rPr>
        <w:t>ознакомления</w:t>
      </w:r>
    </w:p>
    <w:p w:rsidR="00FA045E" w:rsidRPr="003A0399" w:rsidRDefault="00FA045E" w:rsidP="00FA045E">
      <w:pPr>
        <w:spacing w:after="0" w:line="240" w:lineRule="auto"/>
        <w:jc w:val="center"/>
        <w:rPr>
          <w:rFonts w:ascii="Times New Roman" w:eastAsia="Times New Roman" w:hAnsi="Times New Roman" w:cs="Times New Roman"/>
          <w:b/>
          <w:bCs/>
          <w:sz w:val="24"/>
          <w:szCs w:val="24"/>
          <w:lang w:eastAsia="ru-RU"/>
        </w:rPr>
      </w:pPr>
    </w:p>
    <w:tbl>
      <w:tblPr>
        <w:tblW w:w="96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188"/>
        <w:gridCol w:w="752"/>
        <w:gridCol w:w="1658"/>
        <w:gridCol w:w="1143"/>
        <w:gridCol w:w="957"/>
        <w:gridCol w:w="1376"/>
        <w:gridCol w:w="618"/>
        <w:gridCol w:w="1120"/>
      </w:tblGrid>
      <w:tr w:rsidR="00FA045E" w:rsidRPr="003A0399" w:rsidTr="00757AC0">
        <w:tc>
          <w:tcPr>
            <w:tcW w:w="952" w:type="dxa"/>
            <w:vMerge w:val="restart"/>
            <w:vAlign w:val="center"/>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 xml:space="preserve">Номер </w:t>
            </w:r>
            <w:proofErr w:type="spellStart"/>
            <w:r w:rsidRPr="003A0399">
              <w:rPr>
                <w:rFonts w:ascii="Times New Roman" w:eastAsia="Times New Roman" w:hAnsi="Times New Roman" w:cs="Times New Roman"/>
                <w:sz w:val="20"/>
                <w:szCs w:val="20"/>
                <w:lang w:eastAsia="ru-RU"/>
              </w:rPr>
              <w:t>изме</w:t>
            </w:r>
            <w:proofErr w:type="spellEnd"/>
            <w:r w:rsidRPr="003A0399">
              <w:rPr>
                <w:rFonts w:ascii="Times New Roman" w:eastAsia="Times New Roman" w:hAnsi="Times New Roman" w:cs="Times New Roman"/>
                <w:sz w:val="20"/>
                <w:szCs w:val="20"/>
                <w:lang w:eastAsia="ru-RU"/>
              </w:rPr>
              <w:t>-нения</w:t>
            </w:r>
          </w:p>
        </w:tc>
        <w:tc>
          <w:tcPr>
            <w:tcW w:w="3545" w:type="dxa"/>
            <w:gridSpan w:val="3"/>
            <w:vAlign w:val="center"/>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Номер листов</w:t>
            </w:r>
          </w:p>
        </w:tc>
        <w:tc>
          <w:tcPr>
            <w:tcW w:w="1126" w:type="dxa"/>
            <w:vMerge w:val="restart"/>
            <w:vAlign w:val="center"/>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Основание для внесения изменений</w:t>
            </w:r>
          </w:p>
        </w:tc>
        <w:tc>
          <w:tcPr>
            <w:tcW w:w="944" w:type="dxa"/>
            <w:vMerge w:val="restart"/>
            <w:vAlign w:val="center"/>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Подпись</w:t>
            </w:r>
          </w:p>
        </w:tc>
        <w:tc>
          <w:tcPr>
            <w:tcW w:w="1355" w:type="dxa"/>
            <w:vMerge w:val="restart"/>
            <w:vAlign w:val="center"/>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Расшифровка подписи</w:t>
            </w:r>
          </w:p>
        </w:tc>
        <w:tc>
          <w:tcPr>
            <w:tcW w:w="611" w:type="dxa"/>
            <w:vMerge w:val="restart"/>
            <w:vAlign w:val="center"/>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Дата</w:t>
            </w:r>
          </w:p>
        </w:tc>
        <w:tc>
          <w:tcPr>
            <w:tcW w:w="1104" w:type="dxa"/>
            <w:vMerge w:val="restart"/>
            <w:vAlign w:val="center"/>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Дата введения изменения</w:t>
            </w:r>
          </w:p>
        </w:tc>
      </w:tr>
      <w:tr w:rsidR="00FA045E" w:rsidRPr="003A0399" w:rsidTr="00757AC0">
        <w:tc>
          <w:tcPr>
            <w:tcW w:w="952" w:type="dxa"/>
            <w:vMerge/>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p>
        </w:tc>
        <w:tc>
          <w:tcPr>
            <w:tcW w:w="1171" w:type="dxa"/>
          </w:tcPr>
          <w:p w:rsidR="00FA045E" w:rsidRPr="003A0399" w:rsidRDefault="00FA045E" w:rsidP="00757AC0">
            <w:pPr>
              <w:spacing w:after="0" w:line="240" w:lineRule="auto"/>
              <w:ind w:left="-56" w:right="-55"/>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замененных</w:t>
            </w: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новых</w:t>
            </w: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r w:rsidRPr="003A0399">
              <w:rPr>
                <w:rFonts w:ascii="Times New Roman" w:eastAsia="Times New Roman" w:hAnsi="Times New Roman" w:cs="Times New Roman"/>
                <w:sz w:val="20"/>
                <w:szCs w:val="20"/>
                <w:lang w:eastAsia="ru-RU"/>
              </w:rPr>
              <w:t>аннулированных</w:t>
            </w:r>
          </w:p>
        </w:tc>
        <w:tc>
          <w:tcPr>
            <w:tcW w:w="1126" w:type="dxa"/>
            <w:vMerge/>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p>
        </w:tc>
        <w:tc>
          <w:tcPr>
            <w:tcW w:w="944" w:type="dxa"/>
            <w:vMerge/>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p>
        </w:tc>
        <w:tc>
          <w:tcPr>
            <w:tcW w:w="1355" w:type="dxa"/>
            <w:vMerge/>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p>
        </w:tc>
        <w:tc>
          <w:tcPr>
            <w:tcW w:w="611" w:type="dxa"/>
            <w:vMerge/>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p>
        </w:tc>
        <w:tc>
          <w:tcPr>
            <w:tcW w:w="1104" w:type="dxa"/>
            <w:vMerge/>
          </w:tcPr>
          <w:p w:rsidR="00FA045E" w:rsidRPr="003A0399" w:rsidRDefault="00FA045E" w:rsidP="00757AC0">
            <w:pPr>
              <w:spacing w:after="0" w:line="240" w:lineRule="auto"/>
              <w:jc w:val="center"/>
              <w:rPr>
                <w:rFonts w:ascii="Times New Roman" w:eastAsia="Times New Roman" w:hAnsi="Times New Roman" w:cs="Times New Roman"/>
                <w:sz w:val="20"/>
                <w:szCs w:val="20"/>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r w:rsidR="00FA045E" w:rsidRPr="003A0399" w:rsidTr="00757AC0">
        <w:tc>
          <w:tcPr>
            <w:tcW w:w="95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7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74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632"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26"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94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355"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611"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c>
          <w:tcPr>
            <w:tcW w:w="1104" w:type="dxa"/>
          </w:tcPr>
          <w:p w:rsidR="00FA045E" w:rsidRPr="003A0399" w:rsidRDefault="00FA045E" w:rsidP="00757AC0">
            <w:pPr>
              <w:spacing w:after="0" w:line="240" w:lineRule="auto"/>
              <w:jc w:val="center"/>
              <w:rPr>
                <w:rFonts w:ascii="Times New Roman" w:eastAsia="Times New Roman" w:hAnsi="Times New Roman" w:cs="Times New Roman"/>
                <w:sz w:val="28"/>
                <w:szCs w:val="28"/>
                <w:lang w:eastAsia="ru-RU"/>
              </w:rPr>
            </w:pPr>
          </w:p>
        </w:tc>
      </w:tr>
    </w:tbl>
    <w:p w:rsidR="00FA045E" w:rsidRPr="003A0399" w:rsidRDefault="00FA045E" w:rsidP="00FA045E">
      <w:pPr>
        <w:spacing w:after="0" w:line="240" w:lineRule="auto"/>
        <w:rPr>
          <w:rFonts w:ascii="Times New Roman" w:eastAsia="Times New Roman" w:hAnsi="Times New Roman" w:cs="Times New Roman"/>
          <w:b/>
          <w:bCs/>
          <w:sz w:val="24"/>
          <w:szCs w:val="24"/>
          <w:lang w:val="en-US" w:eastAsia="ru-RU"/>
        </w:rPr>
      </w:pPr>
    </w:p>
    <w:p w:rsidR="00FA045E" w:rsidRDefault="00FA045E" w:rsidP="00FA045E"/>
    <w:p w:rsidR="00FA045E" w:rsidRDefault="00FA045E"/>
    <w:sectPr w:rsidR="00FA045E" w:rsidSect="00AC2490">
      <w:headerReference w:type="default" r:id="rId8"/>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36" w:rsidRDefault="00C62236" w:rsidP="003A0399">
      <w:pPr>
        <w:spacing w:after="0" w:line="240" w:lineRule="auto"/>
      </w:pPr>
      <w:r>
        <w:separator/>
      </w:r>
    </w:p>
  </w:endnote>
  <w:endnote w:type="continuationSeparator" w:id="0">
    <w:p w:rsidR="00C62236" w:rsidRDefault="00C62236" w:rsidP="003A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E9" w:rsidRDefault="00483FE9">
    <w:pPr>
      <w:pStyle w:val="a5"/>
      <w:jc w:val="center"/>
    </w:pPr>
    <w:r>
      <w:fldChar w:fldCharType="begin"/>
    </w:r>
    <w:r>
      <w:instrText xml:space="preserve"> PAGE   \* MERGEFORMAT </w:instrText>
    </w:r>
    <w:r>
      <w:fldChar w:fldCharType="separate"/>
    </w:r>
    <w:r w:rsidR="00AC2490">
      <w:rPr>
        <w:noProof/>
      </w:rPr>
      <w:t>4</w:t>
    </w:r>
    <w:r>
      <w:rPr>
        <w:noProof/>
      </w:rPr>
      <w:fldChar w:fldCharType="end"/>
    </w:r>
  </w:p>
  <w:p w:rsidR="00483FE9" w:rsidRDefault="00483F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36" w:rsidRDefault="00C62236" w:rsidP="003A0399">
      <w:pPr>
        <w:spacing w:after="0" w:line="240" w:lineRule="auto"/>
      </w:pPr>
      <w:r>
        <w:separator/>
      </w:r>
    </w:p>
  </w:footnote>
  <w:footnote w:type="continuationSeparator" w:id="0">
    <w:p w:rsidR="00C62236" w:rsidRDefault="00C62236" w:rsidP="003A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4" w:type="dxa"/>
      <w:tblInd w:w="-106" w:type="dxa"/>
      <w:tblBorders>
        <w:top w:val="threeDEmboss" w:sz="12" w:space="0" w:color="auto"/>
        <w:left w:val="threeDEmboss" w:sz="12" w:space="0" w:color="auto"/>
        <w:bottom w:val="threeDEmboss" w:sz="12" w:space="0" w:color="auto"/>
        <w:right w:val="threeDEmboss" w:sz="12" w:space="0" w:color="auto"/>
      </w:tblBorders>
      <w:tblLayout w:type="fixed"/>
      <w:tblLook w:val="0000" w:firstRow="0" w:lastRow="0" w:firstColumn="0" w:lastColumn="0" w:noHBand="0" w:noVBand="0"/>
    </w:tblPr>
    <w:tblGrid>
      <w:gridCol w:w="1843"/>
      <w:gridCol w:w="7731"/>
    </w:tblGrid>
    <w:tr w:rsidR="00483FE9" w:rsidRPr="00FC51A9" w:rsidTr="00546AFD">
      <w:trPr>
        <w:trHeight w:val="210"/>
      </w:trPr>
      <w:tc>
        <w:tcPr>
          <w:tcW w:w="1843" w:type="dxa"/>
          <w:vMerge w:val="restart"/>
          <w:tcBorders>
            <w:top w:val="threeDEmboss" w:sz="12" w:space="0" w:color="auto"/>
            <w:right w:val="single" w:sz="6" w:space="0" w:color="auto"/>
          </w:tcBorders>
          <w:vAlign w:val="center"/>
        </w:tcPr>
        <w:p w:rsidR="00483FE9" w:rsidRPr="0097061A" w:rsidRDefault="00483FE9" w:rsidP="00483FE9">
          <w:pPr>
            <w:pStyle w:val="a3"/>
            <w:jc w:val="center"/>
            <w:rPr>
              <w:i/>
              <w:iCs/>
              <w:noProof/>
              <w:sz w:val="20"/>
              <w:szCs w:val="20"/>
            </w:rPr>
          </w:pPr>
          <w:r>
            <w:rPr>
              <w:noProof/>
              <w:sz w:val="20"/>
              <w:szCs w:val="20"/>
            </w:rPr>
            <w:drawing>
              <wp:inline distT="0" distB="0" distL="0" distR="0">
                <wp:extent cx="628650" cy="504825"/>
                <wp:effectExtent l="0" t="0" r="0" b="9525"/>
                <wp:docPr id="10" name="Рисунок 10" descr="Описание: http://s-vfu.ru/uplo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vfu.ru/uploa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04825"/>
                        </a:xfrm>
                        <a:prstGeom prst="rect">
                          <a:avLst/>
                        </a:prstGeom>
                        <a:noFill/>
                        <a:ln>
                          <a:noFill/>
                        </a:ln>
                      </pic:spPr>
                    </pic:pic>
                  </a:graphicData>
                </a:graphic>
              </wp:inline>
            </w:drawing>
          </w:r>
        </w:p>
      </w:tc>
      <w:tc>
        <w:tcPr>
          <w:tcW w:w="7731" w:type="dxa"/>
          <w:tcBorders>
            <w:top w:val="threeDEmboss" w:sz="12" w:space="0" w:color="auto"/>
            <w:left w:val="single" w:sz="6" w:space="0" w:color="auto"/>
          </w:tcBorders>
          <w:vAlign w:val="center"/>
        </w:tcPr>
        <w:p w:rsidR="00483FE9" w:rsidRPr="0097061A" w:rsidRDefault="00483FE9" w:rsidP="003A0399">
          <w:pPr>
            <w:pStyle w:val="a3"/>
            <w:jc w:val="center"/>
            <w:rPr>
              <w:sz w:val="20"/>
              <w:szCs w:val="20"/>
            </w:rPr>
          </w:pPr>
          <w:r w:rsidRPr="0097061A">
            <w:rPr>
              <w:sz w:val="20"/>
              <w:szCs w:val="20"/>
            </w:rPr>
            <w:t>Министерство</w:t>
          </w:r>
          <w:r>
            <w:rPr>
              <w:sz w:val="20"/>
              <w:szCs w:val="20"/>
            </w:rPr>
            <w:t xml:space="preserve"> науки и</w:t>
          </w:r>
          <w:r w:rsidR="00AC28BE">
            <w:rPr>
              <w:sz w:val="20"/>
              <w:szCs w:val="20"/>
            </w:rPr>
            <w:t xml:space="preserve"> высшего</w:t>
          </w:r>
          <w:r w:rsidRPr="0097061A">
            <w:rPr>
              <w:sz w:val="20"/>
              <w:szCs w:val="20"/>
            </w:rPr>
            <w:t xml:space="preserve"> образования Российской Федерации</w:t>
          </w:r>
        </w:p>
      </w:tc>
    </w:tr>
    <w:tr w:rsidR="00483FE9" w:rsidRPr="00FC51A9" w:rsidTr="00546AFD">
      <w:trPr>
        <w:trHeight w:val="195"/>
      </w:trPr>
      <w:tc>
        <w:tcPr>
          <w:tcW w:w="1843" w:type="dxa"/>
          <w:vMerge/>
          <w:tcBorders>
            <w:right w:val="single" w:sz="6" w:space="0" w:color="auto"/>
          </w:tcBorders>
          <w:vAlign w:val="center"/>
        </w:tcPr>
        <w:p w:rsidR="00483FE9" w:rsidRPr="0097061A" w:rsidRDefault="00483FE9" w:rsidP="00483FE9">
          <w:pPr>
            <w:jc w:val="center"/>
            <w:rPr>
              <w:i/>
              <w:iCs/>
              <w:sz w:val="20"/>
              <w:szCs w:val="20"/>
            </w:rPr>
          </w:pPr>
        </w:p>
      </w:tc>
      <w:tc>
        <w:tcPr>
          <w:tcW w:w="7731" w:type="dxa"/>
          <w:tcBorders>
            <w:top w:val="single" w:sz="6" w:space="0" w:color="auto"/>
            <w:left w:val="single" w:sz="6" w:space="0" w:color="auto"/>
          </w:tcBorders>
          <w:vAlign w:val="center"/>
        </w:tcPr>
        <w:p w:rsidR="00483FE9" w:rsidRPr="0097061A" w:rsidRDefault="00483FE9" w:rsidP="00483FE9">
          <w:pPr>
            <w:pStyle w:val="a3"/>
            <w:jc w:val="center"/>
            <w:rPr>
              <w:sz w:val="20"/>
              <w:szCs w:val="20"/>
            </w:rPr>
          </w:pPr>
          <w:r w:rsidRPr="0097061A">
            <w:rPr>
              <w:sz w:val="20"/>
              <w:szCs w:val="20"/>
            </w:rPr>
            <w:t xml:space="preserve">Федеральное государственное автономное образовательное учреждение </w:t>
          </w:r>
        </w:p>
        <w:p w:rsidR="00483FE9" w:rsidRPr="0097061A" w:rsidRDefault="00483FE9" w:rsidP="00483FE9">
          <w:pPr>
            <w:pStyle w:val="a3"/>
            <w:jc w:val="center"/>
            <w:rPr>
              <w:sz w:val="20"/>
              <w:szCs w:val="20"/>
            </w:rPr>
          </w:pPr>
          <w:r>
            <w:rPr>
              <w:sz w:val="20"/>
              <w:szCs w:val="20"/>
            </w:rPr>
            <w:t>высшего</w:t>
          </w:r>
          <w:r w:rsidRPr="0097061A">
            <w:rPr>
              <w:sz w:val="20"/>
              <w:szCs w:val="20"/>
            </w:rPr>
            <w:t xml:space="preserve"> образования </w:t>
          </w:r>
        </w:p>
        <w:p w:rsidR="00483FE9" w:rsidRPr="0097061A" w:rsidRDefault="00483FE9" w:rsidP="00483FE9">
          <w:pPr>
            <w:pStyle w:val="a3"/>
            <w:jc w:val="center"/>
            <w:rPr>
              <w:sz w:val="20"/>
              <w:szCs w:val="20"/>
            </w:rPr>
          </w:pPr>
          <w:r w:rsidRPr="0097061A">
            <w:rPr>
              <w:sz w:val="20"/>
              <w:szCs w:val="20"/>
            </w:rPr>
            <w:t>«Северо-Восточный федеральный университет имени М.</w:t>
          </w:r>
          <w:r>
            <w:rPr>
              <w:sz w:val="20"/>
              <w:szCs w:val="20"/>
            </w:rPr>
            <w:t xml:space="preserve"> </w:t>
          </w:r>
          <w:r w:rsidRPr="0097061A">
            <w:rPr>
              <w:sz w:val="20"/>
              <w:szCs w:val="20"/>
            </w:rPr>
            <w:t>К.</w:t>
          </w:r>
          <w:r>
            <w:rPr>
              <w:sz w:val="20"/>
              <w:szCs w:val="20"/>
            </w:rPr>
            <w:t xml:space="preserve"> </w:t>
          </w:r>
          <w:r w:rsidRPr="0097061A">
            <w:rPr>
              <w:sz w:val="20"/>
              <w:szCs w:val="20"/>
            </w:rPr>
            <w:t xml:space="preserve">Аммосова» </w:t>
          </w:r>
        </w:p>
        <w:p w:rsidR="00483FE9" w:rsidRPr="0097061A" w:rsidRDefault="00483FE9" w:rsidP="00483FE9">
          <w:pPr>
            <w:pStyle w:val="a3"/>
            <w:jc w:val="center"/>
            <w:rPr>
              <w:sz w:val="20"/>
              <w:szCs w:val="20"/>
              <w:lang w:eastAsia="en-US"/>
            </w:rPr>
          </w:pPr>
          <w:r w:rsidRPr="0097061A">
            <w:rPr>
              <w:sz w:val="20"/>
              <w:szCs w:val="20"/>
            </w:rPr>
            <w:t>Технический институт (филиал)</w:t>
          </w:r>
        </w:p>
      </w:tc>
    </w:tr>
    <w:tr w:rsidR="00483FE9" w:rsidRPr="00FC51A9" w:rsidTr="00546AFD">
      <w:trPr>
        <w:trHeight w:val="195"/>
      </w:trPr>
      <w:tc>
        <w:tcPr>
          <w:tcW w:w="1843" w:type="dxa"/>
          <w:vMerge/>
          <w:tcBorders>
            <w:right w:val="single" w:sz="6" w:space="0" w:color="auto"/>
          </w:tcBorders>
          <w:vAlign w:val="center"/>
        </w:tcPr>
        <w:p w:rsidR="00483FE9" w:rsidRPr="0097061A" w:rsidRDefault="00483FE9" w:rsidP="00483FE9">
          <w:pPr>
            <w:jc w:val="center"/>
            <w:rPr>
              <w:i/>
              <w:iCs/>
              <w:sz w:val="20"/>
              <w:szCs w:val="20"/>
            </w:rPr>
          </w:pPr>
        </w:p>
      </w:tc>
      <w:tc>
        <w:tcPr>
          <w:tcW w:w="7731" w:type="dxa"/>
          <w:tcBorders>
            <w:top w:val="single" w:sz="6" w:space="0" w:color="auto"/>
            <w:left w:val="single" w:sz="6" w:space="0" w:color="auto"/>
          </w:tcBorders>
          <w:vAlign w:val="center"/>
        </w:tcPr>
        <w:p w:rsidR="00483FE9" w:rsidRPr="0097061A" w:rsidRDefault="00483FE9" w:rsidP="00483FE9">
          <w:pPr>
            <w:pStyle w:val="a3"/>
            <w:jc w:val="center"/>
            <w:rPr>
              <w:b/>
              <w:bCs/>
              <w:sz w:val="20"/>
              <w:szCs w:val="20"/>
              <w:lang w:eastAsia="en-US"/>
            </w:rPr>
          </w:pPr>
          <w:r w:rsidRPr="0097061A">
            <w:rPr>
              <w:b/>
              <w:bCs/>
              <w:sz w:val="20"/>
              <w:szCs w:val="20"/>
              <w:lang w:eastAsia="en-US"/>
            </w:rPr>
            <w:t xml:space="preserve">Система менеджмента качества </w:t>
          </w:r>
        </w:p>
      </w:tc>
    </w:tr>
    <w:tr w:rsidR="00483FE9" w:rsidRPr="00FC51A9" w:rsidTr="00546AFD">
      <w:tblPrEx>
        <w:tblBorders>
          <w:insideH w:val="single" w:sz="6" w:space="0" w:color="auto"/>
          <w:insideV w:val="single" w:sz="6" w:space="0" w:color="auto"/>
        </w:tblBorders>
      </w:tblPrEx>
      <w:trPr>
        <w:trHeight w:val="369"/>
      </w:trPr>
      <w:tc>
        <w:tcPr>
          <w:tcW w:w="1843" w:type="dxa"/>
          <w:tcBorders>
            <w:bottom w:val="threeDEmboss" w:sz="12" w:space="0" w:color="auto"/>
          </w:tcBorders>
          <w:vAlign w:val="center"/>
        </w:tcPr>
        <w:p w:rsidR="00483FE9" w:rsidRPr="0097061A" w:rsidRDefault="00483FE9" w:rsidP="003A0399">
          <w:pPr>
            <w:pStyle w:val="a5"/>
            <w:ind w:hanging="10"/>
            <w:jc w:val="center"/>
            <w:rPr>
              <w:b/>
              <w:bCs/>
              <w:sz w:val="20"/>
              <w:szCs w:val="20"/>
              <w:lang w:eastAsia="en-US"/>
            </w:rPr>
          </w:pPr>
          <w:r>
            <w:rPr>
              <w:b/>
              <w:bCs/>
              <w:sz w:val="20"/>
              <w:szCs w:val="20"/>
              <w:lang w:eastAsia="en-US"/>
            </w:rPr>
            <w:t>Версия 1</w:t>
          </w:r>
          <w:r w:rsidRPr="0097061A">
            <w:rPr>
              <w:b/>
              <w:bCs/>
              <w:sz w:val="20"/>
              <w:szCs w:val="20"/>
              <w:lang w:eastAsia="en-US"/>
            </w:rPr>
            <w:t>.0</w:t>
          </w:r>
        </w:p>
      </w:tc>
      <w:tc>
        <w:tcPr>
          <w:tcW w:w="7731" w:type="dxa"/>
          <w:tcBorders>
            <w:top w:val="single" w:sz="4" w:space="0" w:color="auto"/>
            <w:bottom w:val="threeDEmboss" w:sz="12" w:space="0" w:color="auto"/>
          </w:tcBorders>
          <w:vAlign w:val="center"/>
        </w:tcPr>
        <w:p w:rsidR="00546AFD" w:rsidRPr="00546AFD" w:rsidRDefault="00483FE9" w:rsidP="00546AFD">
          <w:pPr>
            <w:spacing w:after="0"/>
            <w:jc w:val="center"/>
            <w:rPr>
              <w:rFonts w:ascii="Times New Roman" w:hAnsi="Times New Roman" w:cs="Times New Roman"/>
              <w:b/>
              <w:bCs/>
              <w:i/>
              <w:iCs/>
              <w:sz w:val="24"/>
              <w:szCs w:val="20"/>
            </w:rPr>
          </w:pPr>
          <w:r w:rsidRPr="00546AFD">
            <w:rPr>
              <w:rFonts w:ascii="Times New Roman" w:hAnsi="Times New Roman" w:cs="Times New Roman"/>
              <w:b/>
              <w:bCs/>
              <w:i/>
              <w:iCs/>
              <w:sz w:val="24"/>
              <w:szCs w:val="20"/>
            </w:rPr>
            <w:t xml:space="preserve">Положение о Фонде социальной защиты обучающихся </w:t>
          </w:r>
        </w:p>
        <w:p w:rsidR="00483FE9" w:rsidRPr="003A0399" w:rsidRDefault="00483FE9" w:rsidP="00546AFD">
          <w:pPr>
            <w:spacing w:after="0"/>
            <w:jc w:val="center"/>
            <w:rPr>
              <w:rFonts w:ascii="Times New Roman" w:hAnsi="Times New Roman" w:cs="Times New Roman"/>
              <w:b/>
              <w:bCs/>
              <w:iCs/>
              <w:sz w:val="20"/>
              <w:szCs w:val="20"/>
            </w:rPr>
          </w:pPr>
          <w:r w:rsidRPr="00546AFD">
            <w:rPr>
              <w:rFonts w:ascii="Times New Roman" w:hAnsi="Times New Roman" w:cs="Times New Roman"/>
              <w:b/>
              <w:bCs/>
              <w:i/>
              <w:iCs/>
              <w:sz w:val="24"/>
              <w:szCs w:val="20"/>
            </w:rPr>
            <w:t>в ТИ (ф) СВФУ</w:t>
          </w:r>
        </w:p>
      </w:tc>
    </w:tr>
  </w:tbl>
  <w:p w:rsidR="00483FE9" w:rsidRDefault="00483FE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FAB"/>
    <w:multiLevelType w:val="hybridMultilevel"/>
    <w:tmpl w:val="96745CD2"/>
    <w:lvl w:ilvl="0" w:tplc="78C6BB1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70C5C"/>
    <w:multiLevelType w:val="hybridMultilevel"/>
    <w:tmpl w:val="BFF6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D3"/>
    <w:rsid w:val="001B4530"/>
    <w:rsid w:val="001F6707"/>
    <w:rsid w:val="00264E88"/>
    <w:rsid w:val="0034404B"/>
    <w:rsid w:val="003A0399"/>
    <w:rsid w:val="003B7181"/>
    <w:rsid w:val="00440D70"/>
    <w:rsid w:val="00483FE9"/>
    <w:rsid w:val="004B617F"/>
    <w:rsid w:val="00546AFD"/>
    <w:rsid w:val="005535F5"/>
    <w:rsid w:val="00606CF3"/>
    <w:rsid w:val="006805B2"/>
    <w:rsid w:val="00685207"/>
    <w:rsid w:val="006C7366"/>
    <w:rsid w:val="006E28F4"/>
    <w:rsid w:val="00703132"/>
    <w:rsid w:val="007747A7"/>
    <w:rsid w:val="00841217"/>
    <w:rsid w:val="008C78DF"/>
    <w:rsid w:val="0092276E"/>
    <w:rsid w:val="009B70E8"/>
    <w:rsid w:val="009E7B02"/>
    <w:rsid w:val="00A40E70"/>
    <w:rsid w:val="00AC2490"/>
    <w:rsid w:val="00AC28BE"/>
    <w:rsid w:val="00AE22D3"/>
    <w:rsid w:val="00B46DEF"/>
    <w:rsid w:val="00B55F0A"/>
    <w:rsid w:val="00BC400E"/>
    <w:rsid w:val="00C52C18"/>
    <w:rsid w:val="00C62236"/>
    <w:rsid w:val="00CC68BD"/>
    <w:rsid w:val="00D23DC4"/>
    <w:rsid w:val="00D95113"/>
    <w:rsid w:val="00E33868"/>
    <w:rsid w:val="00E677BA"/>
    <w:rsid w:val="00EF6BBE"/>
    <w:rsid w:val="00F00CFA"/>
    <w:rsid w:val="00FA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9D42A-34F3-473E-A165-6C75BCDB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0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A0399"/>
    <w:rPr>
      <w:rFonts w:ascii="Times New Roman" w:eastAsia="Times New Roman" w:hAnsi="Times New Roman" w:cs="Times New Roman"/>
      <w:sz w:val="24"/>
      <w:szCs w:val="24"/>
      <w:lang w:eastAsia="ru-RU"/>
    </w:rPr>
  </w:style>
  <w:style w:type="paragraph" w:styleId="a5">
    <w:name w:val="footer"/>
    <w:basedOn w:val="a"/>
    <w:link w:val="a6"/>
    <w:uiPriority w:val="99"/>
    <w:rsid w:val="003A0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A0399"/>
    <w:rPr>
      <w:rFonts w:ascii="Times New Roman" w:eastAsia="Times New Roman" w:hAnsi="Times New Roman" w:cs="Times New Roman"/>
      <w:sz w:val="24"/>
      <w:szCs w:val="24"/>
      <w:lang w:eastAsia="ru-RU"/>
    </w:rPr>
  </w:style>
  <w:style w:type="paragraph" w:styleId="a7">
    <w:name w:val="List Paragraph"/>
    <w:basedOn w:val="a"/>
    <w:uiPriority w:val="34"/>
    <w:qFormat/>
    <w:rsid w:val="003A0399"/>
    <w:pPr>
      <w:ind w:left="720"/>
      <w:contextualSpacing/>
    </w:pPr>
  </w:style>
  <w:style w:type="paragraph" w:styleId="a8">
    <w:name w:val="Balloon Text"/>
    <w:basedOn w:val="a"/>
    <w:link w:val="a9"/>
    <w:uiPriority w:val="99"/>
    <w:semiHidden/>
    <w:unhideWhenUsed/>
    <w:rsid w:val="006C73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7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Евгеньевна</dc:creator>
  <cp:keywords/>
  <dc:description/>
  <cp:lastModifiedBy>Кристина Евгеньевна</cp:lastModifiedBy>
  <cp:revision>18</cp:revision>
  <cp:lastPrinted>2021-07-05T06:03:00Z</cp:lastPrinted>
  <dcterms:created xsi:type="dcterms:W3CDTF">2021-06-08T00:45:00Z</dcterms:created>
  <dcterms:modified xsi:type="dcterms:W3CDTF">2021-07-05T06:11:00Z</dcterms:modified>
</cp:coreProperties>
</file>