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15" w:rsidRPr="002C6085" w:rsidRDefault="00443B15" w:rsidP="00443B1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D1BFBD" wp14:editId="49B58BFA">
            <wp:extent cx="1906270" cy="1906270"/>
            <wp:effectExtent l="0" t="0" r="0" b="0"/>
            <wp:docPr id="1" name="Рисунок 1" descr="http://rabota.ykt.ru/static/uploaded/2015-12-01/1BPlEivU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bota.ykt.ru/static/uploaded/2015-12-01/1BPlEivUw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2C6085">
          <w:rPr>
            <w:rFonts w:ascii="inherit" w:eastAsia="Times New Roman" w:hAnsi="inherit" w:cs="Arial"/>
            <w:color w:val="005686"/>
            <w:sz w:val="21"/>
            <w:szCs w:val="21"/>
            <w:bdr w:val="none" w:sz="0" w:space="0" w:color="auto" w:frame="1"/>
            <w:lang w:eastAsia="ru-RU"/>
          </w:rPr>
          <w:t>http://www.sakha.rt.ru</w:t>
        </w:r>
      </w:hyperlink>
    </w:p>
    <w:p w:rsidR="00443B15" w:rsidRPr="002C6085" w:rsidRDefault="00443B15" w:rsidP="00443B1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 xml:space="preserve">Филиал </w:t>
      </w:r>
      <w:proofErr w:type="spellStart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Сахателеком</w:t>
      </w:r>
      <w:proofErr w:type="spellEnd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 xml:space="preserve"> ОАО «Ростелеком» – структурное подразделение ОАО «Ростелеком», которое действует на территории Республики Саха (Якутия).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>Филиал входит в состав макрорегионального филиала «Ростелеком - Дальний Восток», созданного в апреле 2011 года на базе ОАО «Дальсвязь» после присоединения этой компании к ОАО «Ростелеком».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 xml:space="preserve">«Ростелеком – Дальний Восток» создан в апреле 2011 года на базе ОАО «Дальсвязь» после присоединения этой компании к ОАО «Ростелеком» и сегодня объединяет 7 региональных филиалов – Амурский, Камчатский, Магаданский, Приморский, Сахалинский, Хабаровский и филиал </w:t>
      </w:r>
      <w:proofErr w:type="spellStart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Сахателеком</w:t>
      </w:r>
      <w:proofErr w:type="spellEnd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.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>* * *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>«Ростелеком» (www.rostelecom.ru) – одна из крупнейших в России и Европе телекоммуникационных компаний национального масштаба, присутствующая во всех сегментах рынка услуг связи и охватывающая более 34 млн. домохозяйств в России.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>Компания занимает лидирующее положение на российском рынке услуг ШПД и платного телевидения: количество абонентов услуг ШПД превышает 10,9 млн., а платного ТВ «Ростелекома» – более 7,7 млн. пользователей, из которых свыше 2,4 млн. смотрит уникальный федеральный продукт «Интерактивное ТВ».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>«Ростелеком» является безусловным лидером рынка телекоммуникационных услуг для российских органов государственной власти и корпоративных пользователей всех уровней.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>Компания – признанный технологический лидер в инновационных решениях в области электронного правительства, облачных вычислений, здравоохранения, образования, безопасности, жилищно-коммунальных услуг.</w:t>
      </w:r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br/>
        <w:t xml:space="preserve">Стабильное финансовое положение Компании подтверждается кредитными рейтингами: агентства </w:t>
      </w:r>
      <w:proofErr w:type="spellStart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Fitch</w:t>
      </w:r>
      <w:proofErr w:type="spellEnd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Ratings</w:t>
      </w:r>
      <w:proofErr w:type="spellEnd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 xml:space="preserve"> на уровне “BBB-”, а также агентства </w:t>
      </w:r>
      <w:proofErr w:type="spellStart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Standard&amp;Poor’s</w:t>
      </w:r>
      <w:proofErr w:type="spellEnd"/>
      <w:r w:rsidRPr="002C6085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 xml:space="preserve"> на уровне “BB+”</w:t>
      </w:r>
    </w:p>
    <w:p w:rsidR="00443B15" w:rsidRPr="002C6085" w:rsidRDefault="00443B15" w:rsidP="00443B15">
      <w:pPr>
        <w:shd w:val="clear" w:color="auto" w:fill="FFEDC5"/>
        <w:spacing w:after="0" w:line="480" w:lineRule="atLeast"/>
        <w:textAlignment w:val="baseline"/>
        <w:rPr>
          <w:rFonts w:ascii="inherit" w:eastAsia="Times New Roman" w:hAnsi="inherit" w:cs="Arial"/>
          <w:color w:val="E6370B"/>
          <w:sz w:val="21"/>
          <w:szCs w:val="21"/>
          <w:bdr w:val="none" w:sz="0" w:space="0" w:color="auto" w:frame="1"/>
          <w:lang w:eastAsia="ru-RU"/>
        </w:rPr>
      </w:pPr>
      <w:r w:rsidRPr="002C6085">
        <w:rPr>
          <w:rFonts w:ascii="Arial" w:eastAsia="Times New Roman" w:hAnsi="Arial" w:cs="Arial"/>
          <w:color w:val="1D1D1D"/>
          <w:sz w:val="21"/>
          <w:szCs w:val="21"/>
          <w:lang w:eastAsia="ru-RU"/>
        </w:rPr>
        <w:fldChar w:fldCharType="begin"/>
      </w:r>
      <w:r w:rsidRPr="002C6085">
        <w:rPr>
          <w:rFonts w:ascii="Arial" w:eastAsia="Times New Roman" w:hAnsi="Arial" w:cs="Arial"/>
          <w:color w:val="1D1D1D"/>
          <w:sz w:val="21"/>
          <w:szCs w:val="21"/>
          <w:lang w:eastAsia="ru-RU"/>
        </w:rPr>
        <w:instrText xml:space="preserve"> HYPERLINK "http://rabota.ykt.ru/jobs/company?uid=60683" </w:instrText>
      </w:r>
      <w:r w:rsidRPr="002C6085">
        <w:rPr>
          <w:rFonts w:ascii="Arial" w:eastAsia="Times New Roman" w:hAnsi="Arial" w:cs="Arial"/>
          <w:color w:val="1D1D1D"/>
          <w:sz w:val="21"/>
          <w:szCs w:val="21"/>
          <w:lang w:eastAsia="ru-RU"/>
        </w:rPr>
        <w:fldChar w:fldCharType="separate"/>
      </w:r>
    </w:p>
    <w:p w:rsidR="00443B15" w:rsidRPr="002C6085" w:rsidRDefault="00443B15" w:rsidP="00443B15">
      <w:pPr>
        <w:shd w:val="clear" w:color="auto" w:fill="FFEDC5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6085">
        <w:rPr>
          <w:rFonts w:ascii="inherit" w:eastAsia="Times New Roman" w:hAnsi="inherit" w:cs="Arial"/>
          <w:color w:val="E6370B"/>
          <w:sz w:val="30"/>
          <w:szCs w:val="30"/>
          <w:bdr w:val="none" w:sz="0" w:space="0" w:color="auto" w:frame="1"/>
          <w:lang w:eastAsia="ru-RU"/>
        </w:rPr>
        <w:t>Агент по продаже услуг связи.</w:t>
      </w:r>
    </w:p>
    <w:p w:rsidR="00443B15" w:rsidRPr="002C6085" w:rsidRDefault="00443B15" w:rsidP="00443B15">
      <w:pPr>
        <w:shd w:val="clear" w:color="auto" w:fill="FFEDC5"/>
        <w:spacing w:after="0" w:line="480" w:lineRule="atLeast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C6085">
        <w:rPr>
          <w:rFonts w:ascii="Arial" w:eastAsia="Times New Roman" w:hAnsi="Arial" w:cs="Arial"/>
          <w:color w:val="1D1D1D"/>
          <w:sz w:val="21"/>
          <w:szCs w:val="21"/>
          <w:lang w:eastAsia="ru-RU"/>
        </w:rPr>
        <w:fldChar w:fldCharType="end"/>
      </w:r>
    </w:p>
    <w:p w:rsidR="00443B15" w:rsidRDefault="00443B15" w:rsidP="00443B15">
      <w:pPr>
        <w:spacing w:line="240" w:lineRule="atLeast"/>
        <w:textAlignment w:val="baseline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hyperlink r:id="rId7" w:history="1">
        <w:r w:rsidRPr="002C6085">
          <w:rPr>
            <w:rFonts w:ascii="inherit" w:eastAsia="Times New Roman" w:hAnsi="inherit" w:cs="Times New Roman"/>
            <w:color w:val="005686"/>
            <w:sz w:val="21"/>
            <w:szCs w:val="21"/>
            <w:bdr w:val="none" w:sz="0" w:space="0" w:color="auto" w:frame="1"/>
            <w:lang w:eastAsia="ru-RU"/>
          </w:rPr>
          <w:t xml:space="preserve">Филиал </w:t>
        </w:r>
        <w:proofErr w:type="spellStart"/>
        <w:r w:rsidRPr="002C6085">
          <w:rPr>
            <w:rFonts w:ascii="inherit" w:eastAsia="Times New Roman" w:hAnsi="inherit" w:cs="Times New Roman"/>
            <w:color w:val="005686"/>
            <w:sz w:val="21"/>
            <w:szCs w:val="21"/>
            <w:bdr w:val="none" w:sz="0" w:space="0" w:color="auto" w:frame="1"/>
            <w:lang w:eastAsia="ru-RU"/>
          </w:rPr>
          <w:t>Сахателеком</w:t>
        </w:r>
        <w:proofErr w:type="spellEnd"/>
        <w:r w:rsidRPr="002C6085">
          <w:rPr>
            <w:rFonts w:ascii="inherit" w:eastAsia="Times New Roman" w:hAnsi="inherit" w:cs="Times New Roman"/>
            <w:color w:val="005686"/>
            <w:sz w:val="21"/>
            <w:szCs w:val="21"/>
            <w:bdr w:val="none" w:sz="0" w:space="0" w:color="auto" w:frame="1"/>
            <w:lang w:eastAsia="ru-RU"/>
          </w:rPr>
          <w:t xml:space="preserve"> ПАО "Ростелеком"</w:t>
        </w:r>
      </w:hyperlink>
      <w:r w:rsidRPr="002C6085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 </w:t>
      </w:r>
    </w:p>
    <w:p w:rsidR="00443B15" w:rsidRPr="002C6085" w:rsidRDefault="00443B15" w:rsidP="00443B15">
      <w:pPr>
        <w:spacing w:line="240" w:lineRule="atLeast"/>
        <w:textAlignment w:val="baseline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t>Лидер в сфере телекоммуникаций проводит набор агентов по пр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>одаже услуг связи!</w:t>
      </w:r>
    </w:p>
    <w:p w:rsidR="00443B15" w:rsidRPr="002C6085" w:rsidRDefault="00443B15" w:rsidP="00443B15">
      <w:pPr>
        <w:spacing w:after="75" w:line="24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2C6085">
        <w:rPr>
          <w:rFonts w:ascii="inherit" w:eastAsia="Times New Roman" w:hAnsi="inherit" w:cs="Times New Roman"/>
          <w:sz w:val="28"/>
          <w:szCs w:val="30"/>
          <w:lang w:eastAsia="ru-RU"/>
        </w:rPr>
        <w:t>Обязанности</w:t>
      </w:r>
      <w:r w:rsidRPr="002C6085">
        <w:rPr>
          <w:rFonts w:ascii="inherit" w:eastAsia="Times New Roman" w:hAnsi="inherit" w:cs="Times New Roman"/>
          <w:sz w:val="30"/>
          <w:szCs w:val="30"/>
          <w:lang w:eastAsia="ru-RU"/>
        </w:rPr>
        <w:t>:</w:t>
      </w:r>
    </w:p>
    <w:p w:rsidR="00443B15" w:rsidRPr="002C6085" w:rsidRDefault="00443B15" w:rsidP="00443B15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t>• консультирование клиентов по тарифам и акциям на услуги связи (поквартирное) 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прием заявок на подключение услуг связи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отчетность 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участие в промо-акциях </w:t>
      </w:r>
    </w:p>
    <w:p w:rsidR="00443B15" w:rsidRPr="002C6085" w:rsidRDefault="00443B15" w:rsidP="00443B15">
      <w:pPr>
        <w:spacing w:after="75" w:line="240" w:lineRule="atLeast"/>
        <w:textAlignment w:val="baseline"/>
        <w:rPr>
          <w:rFonts w:ascii="inherit" w:eastAsia="Times New Roman" w:hAnsi="inherit" w:cs="Times New Roman"/>
          <w:sz w:val="28"/>
          <w:szCs w:val="30"/>
          <w:lang w:eastAsia="ru-RU"/>
        </w:rPr>
      </w:pPr>
      <w:r w:rsidRPr="002C6085">
        <w:rPr>
          <w:rFonts w:ascii="inherit" w:eastAsia="Times New Roman" w:hAnsi="inherit" w:cs="Times New Roman"/>
          <w:sz w:val="28"/>
          <w:szCs w:val="30"/>
          <w:lang w:eastAsia="ru-RU"/>
        </w:rPr>
        <w:t>Требования:</w:t>
      </w:r>
    </w:p>
    <w:p w:rsidR="00443B15" w:rsidRPr="002C6085" w:rsidRDefault="00443B15" w:rsidP="00443B15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t>• активность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ориентация на результат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коммуникабельность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готовность к обучению </w:t>
      </w:r>
    </w:p>
    <w:p w:rsidR="00443B15" w:rsidRPr="002C6085" w:rsidRDefault="00443B15" w:rsidP="00443B15">
      <w:pPr>
        <w:spacing w:after="75" w:line="240" w:lineRule="atLeast"/>
        <w:textAlignment w:val="baseline"/>
        <w:rPr>
          <w:rFonts w:ascii="inherit" w:eastAsia="Times New Roman" w:hAnsi="inherit" w:cs="Times New Roman"/>
          <w:sz w:val="28"/>
          <w:szCs w:val="30"/>
          <w:lang w:eastAsia="ru-RU"/>
        </w:rPr>
      </w:pPr>
      <w:r w:rsidRPr="002C6085">
        <w:rPr>
          <w:rFonts w:ascii="inherit" w:eastAsia="Times New Roman" w:hAnsi="inherit" w:cs="Times New Roman"/>
          <w:sz w:val="28"/>
          <w:szCs w:val="30"/>
          <w:lang w:eastAsia="ru-RU"/>
        </w:rPr>
        <w:t>Условия работы:</w:t>
      </w:r>
    </w:p>
    <w:p w:rsidR="00443B15" w:rsidRPr="002C6085" w:rsidRDefault="00443B15" w:rsidP="00443B15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t>• работа в вечернее время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свободный график 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официальное трудоустройство по договору ГПХ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уникальное бизнес – обучение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• карьерный рост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офис в центре города</w:t>
      </w:r>
      <w:r w:rsidRPr="002C6085">
        <w:rPr>
          <w:rFonts w:ascii="inherit" w:eastAsia="Times New Roman" w:hAnsi="inherit" w:cs="Times New Roman"/>
          <w:sz w:val="21"/>
          <w:szCs w:val="21"/>
          <w:lang w:eastAsia="ru-RU"/>
        </w:rPr>
        <w:br/>
        <w:t>• корпоративные мероприятия (конкурсы, программы мотивации)</w:t>
      </w:r>
    </w:p>
    <w:p w:rsidR="00D574CE" w:rsidRDefault="00443B15"/>
    <w:p w:rsidR="00443B15" w:rsidRPr="002C6085" w:rsidRDefault="00443B15" w:rsidP="0044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085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EDC5"/>
          <w:lang w:eastAsia="ru-RU"/>
        </w:rPr>
        <w:t>Контакты работодателя</w:t>
      </w:r>
    </w:p>
    <w:p w:rsidR="00443B15" w:rsidRPr="002C6085" w:rsidRDefault="00443B15" w:rsidP="00443B15">
      <w:pPr>
        <w:shd w:val="clear" w:color="auto" w:fill="FFEDC5"/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C608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г. Нерюнгри: мобильный 89246600915, стационарный 8(41147)4-23-30</w:t>
      </w:r>
    </w:p>
    <w:p w:rsidR="00443B15" w:rsidRPr="002C6085" w:rsidRDefault="00443B15" w:rsidP="00443B15">
      <w:pPr>
        <w:shd w:val="clear" w:color="auto" w:fill="FFEDC5"/>
        <w:wordWrap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C608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r w:rsidRPr="00443B1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</w:p>
    <w:p w:rsidR="00443B15" w:rsidRPr="002C6085" w:rsidRDefault="00443B15" w:rsidP="0044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15">
        <w:rPr>
          <w:rFonts w:ascii="Arial" w:eastAsia="Times New Roman" w:hAnsi="Arial" w:cs="Arial"/>
          <w:b/>
          <w:bCs/>
          <w:color w:val="1D1D1D"/>
          <w:sz w:val="21"/>
          <w:szCs w:val="21"/>
          <w:bdr w:val="none" w:sz="0" w:space="0" w:color="auto" w:frame="1"/>
          <w:shd w:val="clear" w:color="auto" w:fill="FFEDC5"/>
          <w:lang w:eastAsia="ru-RU"/>
        </w:rPr>
        <w:t>Адрес места работы</w:t>
      </w:r>
    </w:p>
    <w:p w:rsidR="00443B15" w:rsidRPr="002C6085" w:rsidRDefault="00443B15" w:rsidP="00443B15">
      <w:pPr>
        <w:shd w:val="clear" w:color="auto" w:fill="FFEDC5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C608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г. Нерюнгри пр. Ленина 3, каб.64</w:t>
      </w:r>
    </w:p>
    <w:p w:rsidR="00443B15" w:rsidRDefault="00443B15">
      <w:bookmarkStart w:id="0" w:name="_GoBack"/>
      <w:bookmarkEnd w:id="0"/>
    </w:p>
    <w:sectPr w:rsidR="0044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15"/>
    <w:rsid w:val="002E5579"/>
    <w:rsid w:val="00443B15"/>
    <w:rsid w:val="006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bota.ykt.ru/jobs/department?dId=1647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kha.r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Туйаара Нюргустановна</dc:creator>
  <cp:lastModifiedBy>Жиркова Туйаара Нюргустановна</cp:lastModifiedBy>
  <cp:revision>1</cp:revision>
  <dcterms:created xsi:type="dcterms:W3CDTF">2017-01-17T02:10:00Z</dcterms:created>
  <dcterms:modified xsi:type="dcterms:W3CDTF">2017-01-17T02:12:00Z</dcterms:modified>
</cp:coreProperties>
</file>