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E2" w:rsidRPr="00667AE2" w:rsidRDefault="00667AE2" w:rsidP="00667AE2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667AE2">
        <w:rPr>
          <w:b/>
          <w:sz w:val="28"/>
          <w:szCs w:val="28"/>
        </w:rPr>
        <w:t>Министерство образования и науки РФ</w:t>
      </w:r>
    </w:p>
    <w:p w:rsidR="00667AE2" w:rsidRPr="00667AE2" w:rsidRDefault="00667AE2" w:rsidP="00667AE2">
      <w:pPr>
        <w:pStyle w:val="Default"/>
        <w:jc w:val="center"/>
        <w:rPr>
          <w:b/>
          <w:sz w:val="28"/>
          <w:szCs w:val="28"/>
        </w:rPr>
      </w:pPr>
      <w:r w:rsidRPr="00667AE2"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667AE2" w:rsidRPr="00667AE2" w:rsidRDefault="00667AE2" w:rsidP="00667AE2">
      <w:pPr>
        <w:pStyle w:val="Default"/>
        <w:jc w:val="center"/>
        <w:rPr>
          <w:b/>
          <w:sz w:val="28"/>
          <w:szCs w:val="28"/>
        </w:rPr>
      </w:pPr>
      <w:r w:rsidRPr="00667AE2">
        <w:rPr>
          <w:b/>
          <w:sz w:val="28"/>
          <w:szCs w:val="28"/>
        </w:rPr>
        <w:t>высшего профессионального образования</w:t>
      </w:r>
    </w:p>
    <w:p w:rsidR="00667AE2" w:rsidRPr="00667AE2" w:rsidRDefault="00667AE2" w:rsidP="00667AE2">
      <w:pPr>
        <w:pStyle w:val="Default"/>
        <w:jc w:val="center"/>
        <w:rPr>
          <w:b/>
          <w:bCs/>
          <w:sz w:val="28"/>
          <w:szCs w:val="28"/>
        </w:rPr>
      </w:pPr>
      <w:r w:rsidRPr="00667AE2">
        <w:rPr>
          <w:b/>
          <w:bCs/>
          <w:sz w:val="28"/>
          <w:szCs w:val="28"/>
        </w:rPr>
        <w:t xml:space="preserve">«Северо-Восточный федеральный университет имени </w:t>
      </w:r>
      <w:proofErr w:type="spellStart"/>
      <w:r w:rsidRPr="00667AE2">
        <w:rPr>
          <w:b/>
          <w:bCs/>
          <w:sz w:val="28"/>
          <w:szCs w:val="28"/>
        </w:rPr>
        <w:t>М.К.Аммосова</w:t>
      </w:r>
      <w:proofErr w:type="spellEnd"/>
      <w:r w:rsidRPr="00667AE2">
        <w:rPr>
          <w:b/>
          <w:bCs/>
          <w:sz w:val="28"/>
          <w:szCs w:val="28"/>
        </w:rPr>
        <w:t>»</w:t>
      </w:r>
    </w:p>
    <w:p w:rsidR="00667AE2" w:rsidRPr="00667AE2" w:rsidRDefault="00667AE2" w:rsidP="00667AE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67AE2">
        <w:rPr>
          <w:b/>
          <w:bCs/>
          <w:color w:val="auto"/>
          <w:sz w:val="28"/>
          <w:szCs w:val="28"/>
        </w:rPr>
        <w:t>Технический институт (</w:t>
      </w:r>
      <w:proofErr w:type="spellStart"/>
      <w:r w:rsidRPr="00667AE2">
        <w:rPr>
          <w:b/>
          <w:bCs/>
          <w:color w:val="auto"/>
          <w:sz w:val="28"/>
          <w:szCs w:val="28"/>
        </w:rPr>
        <w:t>ф</w:t>
      </w:r>
      <w:proofErr w:type="spellEnd"/>
      <w:r w:rsidRPr="00667AE2">
        <w:rPr>
          <w:b/>
          <w:bCs/>
          <w:color w:val="auto"/>
          <w:sz w:val="28"/>
          <w:szCs w:val="28"/>
        </w:rPr>
        <w:t>) СВФУ в г</w:t>
      </w:r>
      <w:proofErr w:type="gramStart"/>
      <w:r w:rsidRPr="00667AE2">
        <w:rPr>
          <w:b/>
          <w:bCs/>
          <w:color w:val="auto"/>
          <w:sz w:val="28"/>
          <w:szCs w:val="28"/>
        </w:rPr>
        <w:t>.Н</w:t>
      </w:r>
      <w:proofErr w:type="gramEnd"/>
      <w:r w:rsidRPr="00667AE2">
        <w:rPr>
          <w:b/>
          <w:bCs/>
          <w:color w:val="auto"/>
          <w:sz w:val="28"/>
          <w:szCs w:val="28"/>
        </w:rPr>
        <w:t>ерюнгри</w:t>
      </w:r>
    </w:p>
    <w:p w:rsidR="00667AE2" w:rsidRPr="00667AE2" w:rsidRDefault="00667AE2" w:rsidP="00667AE2">
      <w:pPr>
        <w:pStyle w:val="Default"/>
        <w:rPr>
          <w:sz w:val="28"/>
          <w:szCs w:val="28"/>
        </w:rPr>
      </w:pPr>
    </w:p>
    <w:p w:rsidR="00667AE2" w:rsidRPr="00667AE2" w:rsidRDefault="00667AE2" w:rsidP="00667AE2">
      <w:pPr>
        <w:pStyle w:val="Default"/>
        <w:rPr>
          <w:sz w:val="28"/>
          <w:szCs w:val="28"/>
        </w:rPr>
      </w:pPr>
    </w:p>
    <w:p w:rsidR="00667AE2" w:rsidRPr="00667AE2" w:rsidRDefault="00667AE2" w:rsidP="00667AE2">
      <w:pPr>
        <w:pStyle w:val="Default"/>
        <w:rPr>
          <w:sz w:val="28"/>
          <w:szCs w:val="28"/>
        </w:rPr>
      </w:pPr>
    </w:p>
    <w:p w:rsidR="00667AE2" w:rsidRPr="00667AE2" w:rsidRDefault="00667AE2" w:rsidP="00667AE2">
      <w:pPr>
        <w:pStyle w:val="Default"/>
        <w:rPr>
          <w:sz w:val="28"/>
          <w:szCs w:val="28"/>
        </w:rPr>
      </w:pPr>
    </w:p>
    <w:p w:rsidR="00667AE2" w:rsidRPr="00667AE2" w:rsidRDefault="00667AE2" w:rsidP="00667AE2">
      <w:pPr>
        <w:pStyle w:val="Default"/>
        <w:rPr>
          <w:color w:val="FF0000"/>
          <w:sz w:val="28"/>
          <w:szCs w:val="28"/>
        </w:rPr>
      </w:pPr>
      <w:r w:rsidRPr="00667AE2">
        <w:rPr>
          <w:color w:val="FF0000"/>
          <w:sz w:val="28"/>
          <w:szCs w:val="28"/>
        </w:rPr>
        <w:t xml:space="preserve"> </w:t>
      </w:r>
    </w:p>
    <w:p w:rsidR="00667AE2" w:rsidRPr="00667AE2" w:rsidRDefault="00667AE2" w:rsidP="00667AE2">
      <w:pPr>
        <w:pStyle w:val="Default"/>
        <w:rPr>
          <w:sz w:val="28"/>
          <w:szCs w:val="28"/>
        </w:rPr>
      </w:pPr>
      <w:proofErr w:type="gramStart"/>
      <w:r w:rsidRPr="00667AE2">
        <w:rPr>
          <w:sz w:val="28"/>
          <w:szCs w:val="28"/>
        </w:rPr>
        <w:t>Принята</w:t>
      </w:r>
      <w:proofErr w:type="gramEnd"/>
      <w:r w:rsidRPr="00667AE2">
        <w:rPr>
          <w:sz w:val="28"/>
          <w:szCs w:val="28"/>
        </w:rPr>
        <w:t xml:space="preserve"> на заседании </w:t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  <w:t>УТВЕРЖДАЮ</w:t>
      </w:r>
    </w:p>
    <w:p w:rsidR="00667AE2" w:rsidRPr="00667AE2" w:rsidRDefault="00667AE2" w:rsidP="00667AE2">
      <w:pPr>
        <w:pStyle w:val="Default"/>
        <w:rPr>
          <w:sz w:val="28"/>
          <w:szCs w:val="28"/>
        </w:rPr>
      </w:pPr>
      <w:r w:rsidRPr="00667AE2">
        <w:rPr>
          <w:sz w:val="28"/>
          <w:szCs w:val="28"/>
        </w:rPr>
        <w:t xml:space="preserve">Ученого совета </w:t>
      </w:r>
      <w:r w:rsidRPr="00667AE2">
        <w:rPr>
          <w:color w:val="auto"/>
          <w:sz w:val="28"/>
          <w:szCs w:val="28"/>
        </w:rPr>
        <w:t>ТИ (</w:t>
      </w:r>
      <w:proofErr w:type="spellStart"/>
      <w:r w:rsidRPr="00667AE2">
        <w:rPr>
          <w:color w:val="auto"/>
          <w:sz w:val="28"/>
          <w:szCs w:val="28"/>
        </w:rPr>
        <w:t>ф</w:t>
      </w:r>
      <w:proofErr w:type="spellEnd"/>
      <w:r w:rsidRPr="00667AE2">
        <w:rPr>
          <w:color w:val="auto"/>
          <w:sz w:val="28"/>
          <w:szCs w:val="28"/>
        </w:rPr>
        <w:t>) СВФУ</w:t>
      </w:r>
      <w:r w:rsidRPr="00667AE2">
        <w:rPr>
          <w:sz w:val="28"/>
          <w:szCs w:val="28"/>
        </w:rPr>
        <w:t xml:space="preserve"> </w:t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  <w:t>директор ТИ (</w:t>
      </w:r>
      <w:proofErr w:type="spellStart"/>
      <w:r w:rsidRPr="00667AE2">
        <w:rPr>
          <w:sz w:val="28"/>
          <w:szCs w:val="28"/>
        </w:rPr>
        <w:t>ф</w:t>
      </w:r>
      <w:proofErr w:type="spellEnd"/>
      <w:r w:rsidRPr="00667AE2">
        <w:rPr>
          <w:sz w:val="28"/>
          <w:szCs w:val="28"/>
        </w:rPr>
        <w:t xml:space="preserve">) СВФУ, </w:t>
      </w:r>
      <w:proofErr w:type="spellStart"/>
      <w:r w:rsidRPr="00667AE2">
        <w:rPr>
          <w:sz w:val="28"/>
          <w:szCs w:val="28"/>
        </w:rPr>
        <w:t>к.г.-м.н</w:t>
      </w:r>
      <w:proofErr w:type="spellEnd"/>
      <w:r w:rsidRPr="00667AE2">
        <w:rPr>
          <w:sz w:val="28"/>
          <w:szCs w:val="28"/>
        </w:rPr>
        <w:t>.</w:t>
      </w:r>
    </w:p>
    <w:p w:rsidR="00667AE2" w:rsidRPr="00667AE2" w:rsidRDefault="00667AE2" w:rsidP="00667AE2">
      <w:pPr>
        <w:pStyle w:val="Default"/>
        <w:rPr>
          <w:sz w:val="28"/>
          <w:szCs w:val="28"/>
        </w:rPr>
      </w:pPr>
      <w:r w:rsidRPr="00667AE2">
        <w:rPr>
          <w:sz w:val="28"/>
          <w:szCs w:val="28"/>
        </w:rPr>
        <w:t xml:space="preserve">«___» _________ 201__ г., </w:t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proofErr w:type="spellStart"/>
      <w:r w:rsidRPr="00667AE2">
        <w:rPr>
          <w:sz w:val="28"/>
          <w:szCs w:val="28"/>
        </w:rPr>
        <w:t>__________________С.С.Павлов</w:t>
      </w:r>
      <w:proofErr w:type="spellEnd"/>
    </w:p>
    <w:p w:rsidR="00667AE2" w:rsidRPr="00667AE2" w:rsidRDefault="00667AE2" w:rsidP="00667AE2">
      <w:pPr>
        <w:pStyle w:val="Default"/>
        <w:rPr>
          <w:sz w:val="28"/>
          <w:szCs w:val="28"/>
        </w:rPr>
      </w:pPr>
      <w:r w:rsidRPr="00667AE2">
        <w:rPr>
          <w:sz w:val="28"/>
          <w:szCs w:val="28"/>
        </w:rPr>
        <w:t xml:space="preserve">протокол №___ </w:t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</w:r>
      <w:r w:rsidRPr="00667AE2">
        <w:rPr>
          <w:sz w:val="28"/>
          <w:szCs w:val="28"/>
        </w:rPr>
        <w:tab/>
        <w:t>«_____» _____________ 201__ г.</w:t>
      </w:r>
    </w:p>
    <w:p w:rsidR="00667AE2" w:rsidRPr="00667AE2" w:rsidRDefault="00667AE2" w:rsidP="00667AE2">
      <w:pPr>
        <w:pStyle w:val="Default"/>
        <w:rPr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52"/>
          <w:szCs w:val="52"/>
        </w:rPr>
      </w:pPr>
      <w:r w:rsidRPr="00667AE2">
        <w:rPr>
          <w:rFonts w:ascii="Times New Roman" w:hAnsi="Times New Roman" w:cs="Times New Roman"/>
          <w:b/>
          <w:bCs/>
          <w:kern w:val="36"/>
          <w:sz w:val="52"/>
          <w:szCs w:val="52"/>
        </w:rPr>
        <w:t xml:space="preserve">Программа </w:t>
      </w:r>
    </w:p>
    <w:p w:rsidR="00667AE2" w:rsidRPr="00667AE2" w:rsidRDefault="00667AE2" w:rsidP="00667AE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667AE2">
        <w:rPr>
          <w:rFonts w:ascii="Times New Roman" w:hAnsi="Times New Roman" w:cs="Times New Roman"/>
          <w:b/>
          <w:bCs/>
          <w:kern w:val="36"/>
          <w:sz w:val="32"/>
          <w:szCs w:val="32"/>
        </w:rPr>
        <w:t>вступительного испытания по предмету</w:t>
      </w:r>
    </w:p>
    <w:p w:rsidR="00667AE2" w:rsidRPr="00667AE2" w:rsidRDefault="00667AE2" w:rsidP="00667AE2">
      <w:pPr>
        <w:jc w:val="center"/>
        <w:outlineLvl w:val="0"/>
        <w:rPr>
          <w:rFonts w:ascii="Times New Roman" w:eastAsia="Calibri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40"/>
          <w:szCs w:val="40"/>
          <w:u w:val="single"/>
        </w:rPr>
        <w:t>НЕМЕЦКИЙ</w:t>
      </w:r>
      <w:r w:rsidRPr="00667AE2">
        <w:rPr>
          <w:rFonts w:ascii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 ЯЗЫК</w:t>
      </w:r>
    </w:p>
    <w:p w:rsid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21865" w:rsidRDefault="00621865" w:rsidP="00667AE2">
      <w:pPr>
        <w:pStyle w:val="Default"/>
        <w:jc w:val="center"/>
        <w:rPr>
          <w:sz w:val="28"/>
          <w:szCs w:val="28"/>
        </w:rPr>
      </w:pPr>
    </w:p>
    <w:p w:rsidR="00621865" w:rsidRPr="00667AE2" w:rsidRDefault="00621865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</w:p>
    <w:p w:rsidR="00667AE2" w:rsidRPr="00667AE2" w:rsidRDefault="00667AE2" w:rsidP="00667AE2">
      <w:pPr>
        <w:pStyle w:val="Default"/>
        <w:jc w:val="center"/>
        <w:rPr>
          <w:sz w:val="28"/>
          <w:szCs w:val="28"/>
        </w:rPr>
      </w:pPr>
      <w:r w:rsidRPr="00667AE2">
        <w:rPr>
          <w:sz w:val="28"/>
          <w:szCs w:val="28"/>
        </w:rPr>
        <w:t>Нерюнгри, 2014</w:t>
      </w:r>
    </w:p>
    <w:p w:rsidR="00667AE2" w:rsidRPr="00667AE2" w:rsidRDefault="00667AE2" w:rsidP="00667A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 w:rsidRPr="00667AE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в соответствии с Письмом Министерства образования РФ от 18.02.2000 г. № 14-51-129ин/12 «О примерных программах вступительных испытаний в высшие учебные заведения Российской Федерации»; требованиями Порядка приема на обучение по образовательным программам высшего образования – программам </w:t>
      </w:r>
      <w:proofErr w:type="spellStart"/>
      <w:r w:rsidRPr="00667A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7AE2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67AE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7AE2">
        <w:rPr>
          <w:rFonts w:ascii="Times New Roman" w:hAnsi="Times New Roman" w:cs="Times New Roman"/>
          <w:sz w:val="28"/>
          <w:szCs w:val="28"/>
        </w:rPr>
        <w:t xml:space="preserve">, программам магистратуры на 2014/2015 учебный год, утвержденным Приказом Министерства образования  и науки РФ № 3 от 09.01.2014 г.  </w:t>
      </w:r>
      <w:proofErr w:type="gramEnd"/>
    </w:p>
    <w:p w:rsidR="00667AE2" w:rsidRPr="00667AE2" w:rsidRDefault="00667AE2" w:rsidP="00667A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 </w:t>
      </w:r>
    </w:p>
    <w:p w:rsidR="00667AE2" w:rsidRPr="00667AE2" w:rsidRDefault="00667AE2" w:rsidP="00667A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приема вступительного испытания для следующих категорий абитуриентов: </w:t>
      </w:r>
    </w:p>
    <w:p w:rsidR="00667AE2" w:rsidRPr="00667AE2" w:rsidRDefault="00667AE2" w:rsidP="00667AE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E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67AE2">
        <w:rPr>
          <w:rFonts w:ascii="Times New Roman" w:hAnsi="Times New Roman" w:cs="Times New Roman"/>
          <w:sz w:val="28"/>
          <w:szCs w:val="28"/>
        </w:rPr>
        <w:t xml:space="preserve"> среднее общее образование, полученное до 01 января 2009 года; </w:t>
      </w:r>
    </w:p>
    <w:p w:rsidR="00667AE2" w:rsidRPr="00667AE2" w:rsidRDefault="00667AE2" w:rsidP="00667AE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AE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67AE2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– при приеме для обучения по программам </w:t>
      </w:r>
      <w:proofErr w:type="spellStart"/>
      <w:r w:rsidRPr="00667A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7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7AE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67AE2">
        <w:rPr>
          <w:rFonts w:ascii="Times New Roman" w:hAnsi="Times New Roman" w:cs="Times New Roman"/>
          <w:sz w:val="28"/>
          <w:szCs w:val="28"/>
        </w:rPr>
        <w:t>.</w:t>
      </w:r>
    </w:p>
    <w:p w:rsidR="00667AE2" w:rsidRPr="00667AE2" w:rsidRDefault="00667AE2" w:rsidP="00667AE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Имеющих среднее общее образование, полученное в образовательных учреждениях иностранных государств. </w:t>
      </w:r>
    </w:p>
    <w:p w:rsidR="00667AE2" w:rsidRPr="00667AE2" w:rsidRDefault="00667AE2" w:rsidP="00667A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AE2" w:rsidRPr="002E09F1" w:rsidRDefault="00667AE2" w:rsidP="00667A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– члены предметной комиссии по </w:t>
      </w:r>
      <w:r w:rsidRPr="002E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немецкому </w:t>
      </w:r>
      <w:r w:rsidRPr="002E09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языку</w:t>
      </w:r>
    </w:p>
    <w:p w:rsidR="00667AE2" w:rsidRPr="002E09F1" w:rsidRDefault="00667AE2" w:rsidP="00667AE2">
      <w:pPr>
        <w:tabs>
          <w:tab w:val="left" w:pos="1985"/>
          <w:tab w:val="left" w:pos="4111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  </w:t>
      </w: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Бадмацыренова</w:t>
      </w:r>
      <w:proofErr w:type="spellEnd"/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AE2" w:rsidRPr="002E09F1" w:rsidRDefault="00667AE2" w:rsidP="00667AE2">
      <w:pPr>
        <w:tabs>
          <w:tab w:val="left" w:pos="1985"/>
          <w:tab w:val="left" w:pos="4111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</w:t>
      </w: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____________Т.Л. Павлова</w:t>
      </w:r>
      <w:r w:rsidRPr="002E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</w:p>
    <w:p w:rsidR="00667AE2" w:rsidRPr="002E09F1" w:rsidRDefault="00667AE2" w:rsidP="00667AE2">
      <w:pPr>
        <w:tabs>
          <w:tab w:val="left" w:pos="1985"/>
          <w:tab w:val="left" w:pos="4111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Pr="002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AE2" w:rsidRDefault="00667AE2" w:rsidP="00667AE2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AE2" w:rsidRDefault="00667AE2" w:rsidP="00667AE2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AE2" w:rsidRDefault="00667AE2" w:rsidP="00667AE2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AE2" w:rsidRPr="00667AE2" w:rsidRDefault="00667AE2" w:rsidP="00667AE2">
      <w:pPr>
        <w:tabs>
          <w:tab w:val="left" w:pos="1985"/>
          <w:tab w:val="left" w:pos="4111"/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9F1" w:rsidRPr="002E09F1" w:rsidRDefault="002E09F1" w:rsidP="002E09F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Примерная программа вступительных экзаменов</w:t>
      </w: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ранный язык (в том числе немец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теста по английскому языку абитуриент должен:</w:t>
      </w: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знать/понимать: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значения изученных лексических единиц; основные способы словообразования;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структуры и коммуникативной направленности предложений;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образование и употребление пройденных грамматических явлений; 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нормы речевого этикета, принятые в странах изучаемого языка;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образа жизни и  быта; обычаи и традиции, существующие в англоязычных странах;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о географии, истории, культуре, экономике и политическом строе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всемирно известные достопримечательности стран изучаемого языка; выдающихся людей и их вклад в мировую культуру;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черты национального характера и особенности менталитета представителей стран изучаемого языка; </w:t>
      </w:r>
    </w:p>
    <w:p w:rsidR="002E09F1" w:rsidRPr="002E09F1" w:rsidRDefault="002E09F1" w:rsidP="002E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основными видами чтения аутентичных текстов различной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жанровостилевой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принадлежности:  </w:t>
      </w:r>
    </w:p>
    <w:p w:rsidR="002E09F1" w:rsidRPr="002E09F1" w:rsidRDefault="002E09F1" w:rsidP="00667AE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ознакомительного чтения – с целью понимания основного содержания; изучающего чтения – с целью полного и точного понимания информации; просмотрового/поискового чтения – с целью выборочного понимания  необходимой/интересующей информации из текста;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иноязычном тексте (включая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прогнозировать его содержание по заголовку и началу;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тему, основную мысль; выделять главные факты, устанавливать их логическую последовательность в тексте;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предвосхищать возможные события/факты;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причинно-следственные связи между фактами;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аргументацию;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необходимую/интересующую информацию;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свое отношение или отношение автора к </w:t>
      </w:r>
      <w:proofErr w:type="gram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/услышанному;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приёмы смысловой переработки текста;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средства выражения и коммуникативное намерение пишущего/говорящего;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неизученных языковых средств на основе лингвистической и контекстуальной догадки;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и систематизировать языковые средства по определенному признаку (формальному, коммуникативному); </w:t>
      </w:r>
    </w:p>
    <w:p w:rsidR="002E09F1" w:rsidRPr="002E09F1" w:rsidRDefault="002E09F1" w:rsidP="00667AE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интерпретировать лингвистические и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культуроведческие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факты. </w:t>
      </w:r>
    </w:p>
    <w:p w:rsidR="002E09F1" w:rsidRPr="002E09F1" w:rsidRDefault="002E09F1" w:rsidP="002E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67AE2">
        <w:rPr>
          <w:rFonts w:ascii="Times New Roman" w:hAnsi="Times New Roman" w:cs="Times New Roman"/>
          <w:u w:val="single"/>
        </w:rPr>
        <w:t xml:space="preserve">Требования к пониманию звучащей речи (единые для всех языков)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lastRenderedPageBreak/>
        <w:t>Понимание устной  речи на слух проверяется в ходе собеседования с экзаменаторами на иностранном языке.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67AE2">
        <w:rPr>
          <w:rFonts w:ascii="Times New Roman" w:hAnsi="Times New Roman" w:cs="Times New Roman"/>
          <w:u w:val="single"/>
        </w:rPr>
        <w:t xml:space="preserve">Требования к разговорной речи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 xml:space="preserve">Абитуриенты должны уметь общаться с одним или несколькими собеседниками в связи с представленной ситуацией или в связи с услышанным, прочитанным, увиденным, используя элементы описания, повествования, рассуждения, выражая свое отношение к излагаемым фактам и суждениям в пределах языкового материала 11 и предшествующих классов. </w:t>
      </w:r>
      <w:proofErr w:type="gramEnd"/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>Абитуриент должен уметь без предварительной подготовки высказываться грамотно, логично, последовательно и в соответствии с предложенной ситуацией общения или  в  связи  с прослушанным, увиденным или прочитанным, передавать основное содержание прослушанного или прочитанного,  используя описание, рассуждение, повествование,  а  также  смешанные  типы  монолога,  выражая свое отношение  к  предмету высказывания, в пределах программного языкового материала 11 и предшествующих классов.</w:t>
      </w:r>
      <w:proofErr w:type="gramEnd"/>
      <w:r w:rsidRPr="00667AE2">
        <w:rPr>
          <w:rFonts w:ascii="Times New Roman" w:hAnsi="Times New Roman" w:cs="Times New Roman"/>
        </w:rPr>
        <w:t xml:space="preserve"> Абитуриент должен уметь делать устные подготовленные сообщения по теме в пределах 2 - 3 минут.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Требования к пониманию письменных текстов (единые для всех языков)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Абитуриент должен уметь читать  про  себя  и  понимать  тексты разной степени сложности: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а) с целью извлечения полной </w:t>
      </w:r>
      <w:proofErr w:type="gramStart"/>
      <w:r w:rsidRPr="00667AE2">
        <w:rPr>
          <w:rFonts w:ascii="Times New Roman" w:hAnsi="Times New Roman" w:cs="Times New Roman"/>
        </w:rPr>
        <w:t>информации</w:t>
      </w:r>
      <w:proofErr w:type="gramEnd"/>
      <w:r w:rsidRPr="00667AE2">
        <w:rPr>
          <w:rFonts w:ascii="Times New Roman" w:hAnsi="Times New Roman" w:cs="Times New Roman"/>
        </w:rPr>
        <w:t xml:space="preserve"> впервые предъявляемые тексты, построенные на языковом материале 11 и предшествующих классов и включающие до 3 - 5% незнакомых слов, понимаемых по догадке или с помощью иностранно - русского словаря;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б) с целью извлечения основной </w:t>
      </w:r>
      <w:proofErr w:type="gramStart"/>
      <w:r w:rsidRPr="00667AE2">
        <w:rPr>
          <w:rFonts w:ascii="Times New Roman" w:hAnsi="Times New Roman" w:cs="Times New Roman"/>
        </w:rPr>
        <w:t>информации</w:t>
      </w:r>
      <w:proofErr w:type="gramEnd"/>
      <w:r w:rsidRPr="00667AE2">
        <w:rPr>
          <w:rFonts w:ascii="Times New Roman" w:hAnsi="Times New Roman" w:cs="Times New Roman"/>
        </w:rPr>
        <w:t xml:space="preserve"> впервые предъявляемые тексты, построенные на языковом материале 9 и предшествующих классов и содержащие до 2 - 3% незнакомых слов, о значении которых можно догадаться или незнание которых не влияет на понимание основного содержания читаемого текста без помощи словаря;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в) с целью извлечения  частичной  информации (о предметной области, к которой относится текст, о его авторе или авторах, о том, для кого и с какой целью он написан, и т.п.) впервые предъявляемые тексты частично адаптированного характера без помощи словаря.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67AE2">
        <w:rPr>
          <w:rFonts w:ascii="Times New Roman" w:hAnsi="Times New Roman" w:cs="Times New Roman"/>
          <w:u w:val="single"/>
        </w:rPr>
        <w:t xml:space="preserve">Сферы общения и тематика (единые для всех языков)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Основными сферами общения являются: социально - </w:t>
      </w:r>
      <w:proofErr w:type="gramStart"/>
      <w:r w:rsidRPr="00667AE2">
        <w:rPr>
          <w:rFonts w:ascii="Times New Roman" w:hAnsi="Times New Roman" w:cs="Times New Roman"/>
        </w:rPr>
        <w:t>бытовая</w:t>
      </w:r>
      <w:proofErr w:type="gramEnd"/>
      <w:r w:rsidRPr="00667AE2">
        <w:rPr>
          <w:rFonts w:ascii="Times New Roman" w:hAnsi="Times New Roman" w:cs="Times New Roman"/>
        </w:rPr>
        <w:t xml:space="preserve">, </w:t>
      </w:r>
      <w:proofErr w:type="spellStart"/>
      <w:r w:rsidRPr="00667AE2">
        <w:rPr>
          <w:rFonts w:ascii="Times New Roman" w:hAnsi="Times New Roman" w:cs="Times New Roman"/>
        </w:rPr>
        <w:t>учебно</w:t>
      </w:r>
      <w:proofErr w:type="spellEnd"/>
      <w:r w:rsidRPr="00667AE2">
        <w:rPr>
          <w:rFonts w:ascii="Times New Roman" w:hAnsi="Times New Roman" w:cs="Times New Roman"/>
        </w:rPr>
        <w:t xml:space="preserve"> - трудовая, социально - культурная. В рамках названных тем выделяется следующая тематика: - межличностные отношения (дружба, любовь, конфликты). Повседневная жизнь и ее проблемы: - учеба и планы на будущее; - проблемы занятости молодежи; - проблемы свободного времени; - культурная жизнь города и деревни; - роль средств массовой информации; - права человека в современном мире; - деятели культуры и науки.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667AE2">
        <w:rPr>
          <w:rFonts w:ascii="Times New Roman" w:hAnsi="Times New Roman" w:cs="Times New Roman"/>
          <w:u w:val="single"/>
        </w:rPr>
        <w:t xml:space="preserve">Языковой материал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>Абитуриент должен продемонстрировать умение владеть минимумом грамматических явлений, которые обеспечивают иноязычное общение (в непосредственной и опосредованной формах) в рамках, обозначенных программой сфер и тем.</w:t>
      </w:r>
      <w:proofErr w:type="gramEnd"/>
      <w:r w:rsidRPr="00667AE2">
        <w:rPr>
          <w:rFonts w:ascii="Times New Roman" w:hAnsi="Times New Roman" w:cs="Times New Roman"/>
        </w:rPr>
        <w:t xml:space="preserve"> К ним относятся: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 xml:space="preserve">- конструкции, выражающие субъективно - предикатные отношения (с глаголами - связками, с глаголами, выражающими принадлежность, и др.); </w:t>
      </w:r>
      <w:proofErr w:type="gramEnd"/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- грамматические явления, выражающие действие (в настоящем, прошлом и будущем) и характер его протекания (наличие факта действия, результата действия, продолжение действия и др.), а также модальность (желание, необходимость, возможность и др.); побуждение к действию и его запрещение; 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>- средства выражения определенности - неопределенности (артикль, местоимение и др.); единичности - множественности предметов, явлений; качества предметов, действий и состояний;</w:t>
      </w:r>
      <w:proofErr w:type="gramEnd"/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lastRenderedPageBreak/>
        <w:t>- интенсивность качества (степени сравнения прилагательных, наречий); порядка и количества предметов (количественные и порядковые числительные);</w:t>
      </w:r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67AE2">
        <w:rPr>
          <w:rFonts w:ascii="Times New Roman" w:hAnsi="Times New Roman" w:cs="Times New Roman"/>
        </w:rPr>
        <w:t xml:space="preserve">- средства выражения определительных и </w:t>
      </w:r>
      <w:proofErr w:type="spellStart"/>
      <w:r w:rsidRPr="00667AE2">
        <w:rPr>
          <w:rFonts w:ascii="Times New Roman" w:hAnsi="Times New Roman" w:cs="Times New Roman"/>
        </w:rPr>
        <w:t>определительно</w:t>
      </w:r>
      <w:proofErr w:type="spellEnd"/>
      <w:r w:rsidRPr="00667AE2">
        <w:rPr>
          <w:rFonts w:ascii="Times New Roman" w:hAnsi="Times New Roman" w:cs="Times New Roman"/>
        </w:rPr>
        <w:t xml:space="preserve"> - обстоятельственных отношений (конструкции, характеризующие предмет по внешнему виду, по наличию или отсутствию признаков; конструкции с инфинитивом, причастием и т.д.); объективных отношений (конструкции с прямым и косвенным объектом и др.); </w:t>
      </w:r>
      <w:proofErr w:type="spellStart"/>
      <w:r w:rsidRPr="00667AE2">
        <w:rPr>
          <w:rFonts w:ascii="Times New Roman" w:hAnsi="Times New Roman" w:cs="Times New Roman"/>
        </w:rPr>
        <w:t>субъектно</w:t>
      </w:r>
      <w:proofErr w:type="spellEnd"/>
      <w:r w:rsidRPr="00667AE2">
        <w:rPr>
          <w:rFonts w:ascii="Times New Roman" w:hAnsi="Times New Roman" w:cs="Times New Roman"/>
        </w:rPr>
        <w:t xml:space="preserve"> - объектных отношений  (залог действительный и страдательный); обстоятельственных отношений (пространственные, временные, причинно - следственные, условные, отношения сравнения и др.); </w:t>
      </w:r>
      <w:proofErr w:type="gramEnd"/>
    </w:p>
    <w:p w:rsidR="00667AE2" w:rsidRPr="00667AE2" w:rsidRDefault="00667AE2" w:rsidP="00667AE2">
      <w:pPr>
        <w:ind w:firstLine="708"/>
        <w:jc w:val="both"/>
        <w:rPr>
          <w:rFonts w:ascii="Times New Roman" w:hAnsi="Times New Roman" w:cs="Times New Roman"/>
        </w:rPr>
      </w:pPr>
      <w:r w:rsidRPr="00667AE2">
        <w:rPr>
          <w:rFonts w:ascii="Times New Roman" w:hAnsi="Times New Roman" w:cs="Times New Roman"/>
        </w:rPr>
        <w:t xml:space="preserve">- средства связи предложений и частей текста (структурные и композиционные средства связи; средства, устанавливающие логические  связи между высказываниями; средства, указывающие на объективную и субъективную оценку информации, и др.). </w:t>
      </w:r>
    </w:p>
    <w:p w:rsidR="00667AE2" w:rsidRDefault="00667AE2" w:rsidP="00667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владению материалом </w:t>
      </w:r>
    </w:p>
    <w:p w:rsidR="00667AE2" w:rsidRDefault="00667AE2" w:rsidP="00667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материал.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1200 - 1500 лексическими единицами. </w:t>
      </w:r>
    </w:p>
    <w:p w:rsidR="005B10D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Словообразование.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имен существительных с помощью суффиксов: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schaft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chen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tum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 прилагательных с помощью суффиксов: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lich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isch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haft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префикса -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 числительных с помощью словосложения с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zehn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суффиксов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zig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sf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; глаголов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отделяемых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mit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aus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-),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неотделяемых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emp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miss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обладающих особенностями в употреблении префиксов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uber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zwischen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hinter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durch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-). </w:t>
      </w:r>
    </w:p>
    <w:p w:rsidR="00667AE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Словосложение. Морфология. </w:t>
      </w:r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Артикль. Определенный,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неопределенный и нулевой артикли, их </w:t>
      </w:r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 имени существительного,</w:t>
      </w:r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склонение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артиклей. Заместители артикля (указательные, притяжательные, вопросительные, неопределенные и относительные местоимения), их склонение. Артикль </w:t>
      </w:r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именами собственными: названиями профессий, национальностей, графическими названиями, названиями частей суток, времени года, абстрактными и вещественными именами существительными,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уникалиями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7AE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Род имен существительных. Система немецких падежей. </w:t>
      </w:r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существительных: ильное (с окончанием -(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слабое (с окончанием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косвенных падежах), "женское" (с нулевым окончанием) и смешанное (с окончанием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Dat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Akk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Sg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proofErr w:type="gram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Склонение имен существительных во множественном или только во множественном числе. Способы образования множественного числа (суффиксы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соответствие роду имени существительного. Особые случаи образования множественного числа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Mann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Leute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>Wort</w:t>
      </w:r>
      <w:proofErr w:type="spellEnd"/>
      <w:r w:rsid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Wotre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Worter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пр.). Конструкция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von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имя собственное. Притяжательный падеж имен существительных. Заместители имен существительных (личные местоимения), их склонение. </w:t>
      </w:r>
    </w:p>
    <w:p w:rsidR="00667AE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Полная и краткая формы имен прилагательных. Качественные и относительные имена прилагательные. Образование степеней сравнения. Особые случаи (супплетивные формы, типа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besser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beste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)). Склонение имен прилагательных: сильное (при существительном без артикля), слабое (после определенного артикля, указательных местоимений и пр.), смешанное (после неопределенного артикля, слова, притяжательных местоимений и пр.). Использование имен прилагательных во множественном числе после слов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beide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einige</w:t>
      </w:r>
      <w:proofErr w:type="spellEnd"/>
      <w:r w:rsidRPr="005B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0D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Наречие. Образование степеней сравнения наречий. Особые (супплетивные) формы типа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mehr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meisten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Местоименные наречия типа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danach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7AE2" w:rsidRDefault="00667AE2" w:rsidP="005B1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Указанные выше в других частях речи вопросы охватывают практически все разряды местоимений немецкого языка. Возвратное местоимение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использование в дательном и винительном падежах, его изменение по лицам. </w:t>
      </w:r>
    </w:p>
    <w:p w:rsidR="00A068C4" w:rsidRDefault="00667AE2" w:rsidP="00A0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Глагол. </w:t>
      </w:r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немецких глаголов: слабые (регулярные), сильные, неправильные, модальные, вспомогательные, возвратные, глаголы с отделяемыми приставками, сложносоставные глаголы (типа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kennenlernen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лица и числа немецкого глагола.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формы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Partizip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II). Основные формы важнейших сильных глаголов. Системы времен немецкого глагола. Настоящее время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Prasens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сферы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Спряжение различных типов глаголов в настоящем времени. Простое прошедшее время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Prateritum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сферы его использования. Особенности спряжения различных типов глаголов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простом прошедшем времени. Сложносоставное прошедшее время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употребления, образования перфекта с глаголами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редпрошедшее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образование и особенности употребления. Простое будущее время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I), его образование и особенности использования. Согласование времен в немецком языке. </w:t>
      </w:r>
    </w:p>
    <w:p w:rsidR="00667AE2" w:rsidRDefault="00667AE2" w:rsidP="00A0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наклонений немецкого языка: изъявительное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Indikativ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побудительное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Imperativ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(знание сослагательного наклонения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обязательно). Система залогов немецкого глагола: </w:t>
      </w:r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действительный</w:t>
      </w:r>
      <w:proofErr w:type="gram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Aktiv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страдательный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статичный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Stativ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Использование конструкции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>von</w:t>
      </w:r>
      <w:proofErr w:type="spellEnd"/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(местоимение) со страдательным залогом</w:t>
      </w:r>
      <w:r w:rsid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Глагольное управление (в пределах школьной программы). Некоторые конструкции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</w:t>
      </w:r>
      <w:proofErr w:type="spellEnd"/>
      <w:r w:rsidRP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scheinen</w:t>
      </w:r>
      <w:proofErr w:type="spellEnd"/>
      <w:r w:rsidRP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</w:t>
      </w:r>
      <w:proofErr w:type="spellEnd"/>
      <w:r w:rsidRPr="00A0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частицы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глаголах. Особенности употребления глаголов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257" w:rsidRDefault="00667AE2" w:rsidP="00B14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Предлоги. </w:t>
      </w:r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Genitiv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statt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wegen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wahrend</w:t>
      </w:r>
      <w:proofErr w:type="spellEnd"/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Dativ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von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seit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ausser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entsprechend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suliebe</w:t>
      </w:r>
      <w:proofErr w:type="spellEnd"/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Dativ</w:t>
      </w:r>
      <w:proofErr w:type="spellEnd"/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Akkusativ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zwischen</w:t>
      </w:r>
      <w:proofErr w:type="spellEnd"/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hinter</w:t>
      </w:r>
      <w:r w:rsidR="00B14257"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uber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neben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entlang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Akkusativ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durch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ohne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</w:t>
      </w:r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gegen</w:t>
      </w:r>
      <w:proofErr w:type="spell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2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использования предлога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bis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7AE2" w:rsidRPr="00667AE2" w:rsidRDefault="00667AE2" w:rsidP="00B14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Союзы. Сочинительные союзы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oder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also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подчинительные союзы и особенности порядка слов во вводимых ими предложениях. </w:t>
      </w:r>
    </w:p>
    <w:p w:rsidR="00667AE2" w:rsidRDefault="00667AE2" w:rsidP="00B14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Частицы. Особенности значения и употребления частиц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ja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nein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Частицы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denn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doch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ja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и ответах. </w:t>
      </w:r>
    </w:p>
    <w:p w:rsidR="002E09F1" w:rsidRDefault="00667AE2" w:rsidP="00B14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Синтаксис. Типы </w:t>
      </w:r>
      <w:r w:rsid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немецком языке:</w:t>
      </w:r>
      <w:r w:rsid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сложное; распространенное и нераспространенное; сложносочиненное и </w:t>
      </w:r>
      <w:r w:rsid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сложноподчиненное;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повествовательное, вопросительное и побудительное; главное и придаточное. Характер отношений между </w:t>
      </w:r>
      <w:r w:rsid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 согласование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zeichnet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управление </w:t>
      </w:r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zeichnet</w:t>
      </w:r>
      <w:proofErr w:type="spellEnd"/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Mann</w:t>
      </w:r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примыкание</w:t>
      </w:r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zeichnet</w:t>
      </w:r>
      <w:proofErr w:type="spellEnd"/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</w:t>
      </w:r>
      <w:r w:rsidRPr="00B1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порядка слов в немецком предложении по месту постановки сказуемого: прямой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zeichnet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proofErr w:type="gram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Zeichnet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?), кольцевой (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zeichnet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Понятие глагольной рамки, место изменяемой и неизменяемой части сказуемого в рамочной конструкции. Основные типы придаточных предложений. Оборот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gibt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Akk</w:t>
      </w:r>
      <w:proofErr w:type="spellEnd"/>
      <w:r w:rsidRPr="00667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257" w:rsidRPr="002E09F1" w:rsidRDefault="00B14257" w:rsidP="00B14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проведения</w:t>
      </w: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5040"/>
      </w:tblGrid>
      <w:tr w:rsidR="002E09F1" w:rsidRPr="002E09F1" w:rsidTr="00E41EC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часов, отведенное на экзамен: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часа  </w:t>
            </w:r>
          </w:p>
        </w:tc>
      </w:tr>
      <w:tr w:rsidR="002E09F1" w:rsidRPr="002E09F1" w:rsidTr="00E41EC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дополнительных устройств, которыми разрешается пользоваться во время экзамена: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E09F1" w:rsidRPr="002E09F1" w:rsidTr="00E41EC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Запрещено к использованию на экзамене: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1" w:rsidRPr="002E09F1" w:rsidRDefault="002E09F1" w:rsidP="002E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Мобильные телефоны; электронно-вычислительные  устройства и электронные справочные материалы и т.д.</w:t>
            </w:r>
          </w:p>
        </w:tc>
      </w:tr>
    </w:tbl>
    <w:p w:rsidR="002E09F1" w:rsidRPr="002E09F1" w:rsidRDefault="002E09F1" w:rsidP="002E09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правил и отказе в их соблюдении экзаменатор вправе удалить с экзамена абитуриента с указанием причины удалении в протоколе проведения экзамена.  </w:t>
      </w:r>
    </w:p>
    <w:p w:rsidR="002E09F1" w:rsidRPr="002E09F1" w:rsidRDefault="002E09F1" w:rsidP="002E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2E09F1" w:rsidRPr="002E09F1" w:rsidRDefault="002E09F1" w:rsidP="002E09F1">
      <w:pPr>
        <w:spacing w:after="45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программы </w:t>
      </w:r>
    </w:p>
    <w:p w:rsidR="002E09F1" w:rsidRPr="002E09F1" w:rsidRDefault="002E09F1" w:rsidP="002E09F1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9F1" w:rsidRPr="002E09F1" w:rsidRDefault="002E09F1" w:rsidP="00B14257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основного общего образования по иностранному языку дополнительное вступительное испытание ориентировано на обязательный минимум содержания школьного курса и</w:t>
      </w:r>
      <w:r w:rsidRPr="002E09F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общеевропейский пороговый уровень (В1) подготовки по 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языку.</w:t>
      </w:r>
      <w:r w:rsidRPr="002E09F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2E09F1" w:rsidRPr="002E09F1" w:rsidRDefault="002E09F1" w:rsidP="002E09F1">
      <w:pPr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2E09F1" w:rsidRPr="002E09F1" w:rsidRDefault="002E09F1" w:rsidP="002E09F1">
      <w:pPr>
        <w:keepNext/>
        <w:keepLines/>
        <w:spacing w:after="43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3. 1. Сферы общения и тематика</w:t>
      </w:r>
      <w:r w:rsidRPr="002E09F1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 xml:space="preserve"> </w:t>
      </w:r>
    </w:p>
    <w:p w:rsidR="002E09F1" w:rsidRPr="002E09F1" w:rsidRDefault="002E09F1" w:rsidP="00B14257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следующие сферы общения: социально-бытовая,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оциальнокультурная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учебно-трудовая.  </w:t>
      </w:r>
    </w:p>
    <w:p w:rsidR="002E09F1" w:rsidRPr="002E09F1" w:rsidRDefault="002E09F1" w:rsidP="00B1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Тематика: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семья, занятия членов семьи, их профессии; взаимоотношения в семье, помощь  старшим; дом и квартира, обязанности по дому; 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одежда; еда; самочувствие; магазин; покупки; 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с друзьями;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образования в России и в странах изучаемого языка;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черты его характера;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книги, кинофильмы и их герои;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языки международного общения и их роль в многоязычном мире, при выборе профессии, при знакомстве с культурным наследием стран и континентов;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труда, профессии, выбор и подготовка к профессии;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досуг, увлечения; физкультура и спорт; путешествия и туризм;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общественной и благотворительной деятельности, в деятельности по сохранению культурного наследия и национальных традиций народа;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быт в городе и селе;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и техника, интернет;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символика; столица и другие города, их достопримечательности; общенациональные праздники и знаменательные даты;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молодёжь, её место в жизни, морально-этические ценности, профессиональное становление, культурные и спортивные увлечения молодёжи;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современные связи народ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нашей страны с народами немецко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язычных стран;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природы и экологические проблемы в нашей стране и в странах изучаемого языка;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национальной культуры, искусства и литературы; обычаи и традиции; </w:t>
      </w:r>
    </w:p>
    <w:p w:rsidR="002E09F1" w:rsidRPr="002E09F1" w:rsidRDefault="002E09F1" w:rsidP="00B14257">
      <w:pPr>
        <w:numPr>
          <w:ilvl w:val="0"/>
          <w:numId w:val="3"/>
        </w:numPr>
        <w:spacing w:after="5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замечательных людей – представителей разных эпох. </w:t>
      </w:r>
    </w:p>
    <w:p w:rsidR="002E09F1" w:rsidRPr="002E09F1" w:rsidRDefault="002E09F1" w:rsidP="003272AD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7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вышеуказанной тематики лексический минимум должен составлять приблизительно 1400-1600 лексических единиц. </w:t>
      </w:r>
    </w:p>
    <w:p w:rsidR="002E09F1" w:rsidRPr="002E09F1" w:rsidRDefault="002E09F1" w:rsidP="003272AD">
      <w:pPr>
        <w:spacing w:after="47" w:line="240" w:lineRule="auto"/>
        <w:ind w:left="7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3. 2. Орфография</w:t>
      </w:r>
    </w:p>
    <w:p w:rsidR="003272AD" w:rsidRDefault="002E09F1" w:rsidP="003272AD">
      <w:pPr>
        <w:spacing w:after="43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правописания применительно к языковому материалу, входящему в лексико-грамматический минимум. </w:t>
      </w:r>
    </w:p>
    <w:p w:rsidR="002E09F1" w:rsidRPr="002E09F1" w:rsidRDefault="002E09F1" w:rsidP="003272AD">
      <w:pPr>
        <w:spacing w:after="43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3.3. Фонетика</w:t>
      </w:r>
    </w:p>
    <w:p w:rsidR="002E09F1" w:rsidRPr="002E09F1" w:rsidRDefault="002E09F1" w:rsidP="00B14257">
      <w:pPr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 чтения и постановки ударения.</w:t>
      </w: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09F1" w:rsidRPr="002E09F1" w:rsidRDefault="002E09F1" w:rsidP="003272AD">
      <w:pPr>
        <w:keepNext/>
        <w:keepLines/>
        <w:spacing w:after="43" w:line="240" w:lineRule="auto"/>
        <w:ind w:left="10" w:right="-15" w:firstLine="68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3.4. Словообразование</w:t>
      </w:r>
    </w:p>
    <w:p w:rsidR="002E09F1" w:rsidRPr="002E09F1" w:rsidRDefault="002E09F1" w:rsidP="003272AD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27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суффиксация; префиксация,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ловосложение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конверсия.  </w:t>
      </w:r>
    </w:p>
    <w:p w:rsidR="002E09F1" w:rsidRPr="002E09F1" w:rsidRDefault="002E09F1" w:rsidP="003272AD">
      <w:pPr>
        <w:spacing w:after="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3.5. Грамматический минимум</w:t>
      </w:r>
    </w:p>
    <w:p w:rsidR="002E09F1" w:rsidRPr="002E09F1" w:rsidRDefault="002E09F1" w:rsidP="003272AD">
      <w:pPr>
        <w:spacing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3.5. 1. Морфология</w:t>
      </w:r>
    </w:p>
    <w:p w:rsidR="002E09F1" w:rsidRPr="002E09F1" w:rsidRDefault="002E09F1" w:rsidP="003272AD">
      <w:pPr>
        <w:spacing w:after="46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Артикль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Определённый и неопределённый артикли; отсутствие артикля; артикль с именами собственными, географическими названиями, абстрактными и вещественными существительными и т.д.  </w:t>
      </w:r>
    </w:p>
    <w:p w:rsidR="002E09F1" w:rsidRDefault="002E09F1" w:rsidP="003272AD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Имя существительное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имен существительных; способы образования множественного числа имен существительных, включая особые случаи. </w:t>
      </w:r>
    </w:p>
    <w:p w:rsidR="008772DB" w:rsidRPr="002E09F1" w:rsidRDefault="008772DB" w:rsidP="003272AD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3272AD">
      <w:pPr>
        <w:spacing w:after="46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lastRenderedPageBreak/>
        <w:t>Имя прилагательное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сравнения имен прилагательных, особые случаи образования степеней сравнения. 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имен прилагательных.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9F1" w:rsidRPr="002E09F1" w:rsidRDefault="002E09F1" w:rsidP="0032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Местоимение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местоимений: личные, притяжательные, указательные, неопределенные, относительные, вопросительные</w:t>
      </w:r>
      <w:r w:rsidRPr="002E09F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возвратные местоимения. </w:t>
      </w:r>
    </w:p>
    <w:p w:rsidR="002E09F1" w:rsidRPr="002E09F1" w:rsidRDefault="002E09F1" w:rsidP="003272AD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Наречие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наречий. Степени сравнения наречий, особые случаи образования степеней сравнения.</w:t>
      </w:r>
      <w:r w:rsidRPr="002E09F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наречий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9F1" w:rsidRPr="002E09F1" w:rsidRDefault="002E09F1" w:rsidP="003272AD">
      <w:pPr>
        <w:spacing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Глагол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немецких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(правильные, неправильные, модальные, и т.д.); образование форм глагола; образование и употребление видовременных форм </w:t>
      </w:r>
      <w:proofErr w:type="spellStart"/>
      <w:r w:rsidR="0087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Prasent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</w:t>
      </w:r>
      <w:proofErr w:type="spellEnd"/>
      <w:r w:rsidR="0087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t; образование и употребление действительного и страдательного залога. Способы выражения будущего: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</w:t>
      </w:r>
      <w:proofErr w:type="spellEnd"/>
      <w:r w:rsidR="008772DB" w:rsidRPr="008C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772DB" w:rsidRPr="008C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87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</w:t>
      </w:r>
      <w:proofErr w:type="spellEnd"/>
      <w:r w:rsidR="008772DB" w:rsidRPr="008C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2E09F1" w:rsidRPr="002E09F1" w:rsidRDefault="002E09F1" w:rsidP="003272AD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</w:t>
      </w:r>
      <w:r w:rsidR="008C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нереальности: </w:t>
      </w:r>
      <w:proofErr w:type="spellStart"/>
      <w:r w:rsidR="008C6E55">
        <w:rPr>
          <w:rFonts w:ascii="Times New Roman" w:eastAsia="Times New Roman" w:hAnsi="Times New Roman" w:cs="Times New Roman"/>
          <w:sz w:val="24"/>
          <w:szCs w:val="24"/>
          <w:lang w:eastAsia="ru-RU"/>
        </w:rPr>
        <w:t>Ko</w:t>
      </w:r>
      <w:r w:rsidR="008C6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nditionalsatze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Неличные формы глагола. </w:t>
      </w: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фразовые глаголы, обслуживающих темы, проблемы и ситуации общения в пределах указанного минимума. </w:t>
      </w:r>
    </w:p>
    <w:p w:rsidR="002E09F1" w:rsidRPr="002E09F1" w:rsidRDefault="002E09F1" w:rsidP="003272AD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Числительное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образования и употребление количественных и порядковых числительных.  </w:t>
      </w:r>
    </w:p>
    <w:p w:rsidR="002E09F1" w:rsidRPr="002E09F1" w:rsidRDefault="002E09F1" w:rsidP="003272AD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Предлоги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proofErr w:type="spellEnd"/>
      <w:proofErr w:type="gram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значением времени, направления, местоположения, цели. Основные случаи употребления предлогов с именами существительными,  прилагательными и глаголами.  </w:t>
      </w:r>
    </w:p>
    <w:p w:rsidR="002E09F1" w:rsidRPr="002E09F1" w:rsidRDefault="002E09F1" w:rsidP="003272AD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eastAsia="ru-RU"/>
        </w:rPr>
        <w:t>Союзы</w:t>
      </w:r>
      <w:r w:rsidRPr="002E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Сочинительные и подчинительные союзы.  </w:t>
      </w:r>
    </w:p>
    <w:p w:rsidR="002E09F1" w:rsidRPr="002E09F1" w:rsidRDefault="002E09F1" w:rsidP="003272AD">
      <w:pPr>
        <w:spacing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3.5.2. Синтаксис</w:t>
      </w:r>
    </w:p>
    <w:p w:rsidR="002E09F1" w:rsidRPr="002E09F1" w:rsidRDefault="002E09F1" w:rsidP="003272AD">
      <w:pPr>
        <w:spacing w:after="48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коммуникативные и структурные типы предложений в </w:t>
      </w:r>
      <w:r w:rsidR="00E32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языке (повествовательное, вопросительное, побудительное, простое, сложное, распространённое, нераспространённое, сложносочинённое, сложноподчинённое; главное, придаточное); порядок слов в </w:t>
      </w:r>
      <w:r w:rsidR="00E32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предложении, инверсия; виды вопросов; непрямая речь.</w:t>
      </w:r>
      <w:proofErr w:type="gram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Употребление конструкций 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E3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="00E327AF"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="00E327AF"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="00E327AF"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2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эмфатических конструкций. Правила согласования времен. Порядок следования прилагательных перед существительными. Средс</w:t>
      </w:r>
      <w:r w:rsidR="00E3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связности в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тексте.  </w:t>
      </w:r>
    </w:p>
    <w:p w:rsidR="002E09F1" w:rsidRPr="002E09F1" w:rsidRDefault="002E09F1" w:rsidP="002E09F1">
      <w:pPr>
        <w:spacing w:after="0" w:line="240" w:lineRule="auto"/>
        <w:ind w:left="-15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3272AD" w:rsidP="003272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E09F1"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2E09F1" w:rsidRPr="002E09F1" w:rsidRDefault="002E09F1" w:rsidP="002E0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по </w:t>
      </w:r>
      <w:r w:rsidR="0015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состоит из четырёх разделов, включающих в себя 46 заданий. Раздел 1 («</w:t>
      </w:r>
      <w:proofErr w:type="spell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содержит 15 заданий, из которых первое на установление соответствия и 14 заданий с выбором одного правильного ответа из трёх предложенных.  Рекомендуемое время на выполнение раздела 1 – 30 минут. Раздел  2 («Чтение») содержит  9 заданий, из которых  2 задания – на установление соответствия и 7 заданий с выбором одного правильного ответа из четырёх предложенных. Рекомендуемое время на выполнение раздела 2 – 30 минут. Раздел 3 («Грамматика и лексика») содержит 20 заданий, из которых 13 заданий с кратким ответом и 7 заданий с выбором одного правильного ответа из четырёх предложенных. При выполнении заданий с кратким ответом Вы должны самостоятельно записать ответ в соответствующем месте работы. Рекомендуемое время на выполнение раздела 3 – 40 минут. Раздел  4 («Письмо») состоит из двух заданий и представляет собой небольшую письменную работу (написание личного письма и письменного высказывания с элементами рассуждения</w:t>
      </w:r>
      <w:proofErr w:type="gramStart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Рекомендуемое время на выполнение этого раздела работы – 80 минут. Черновые пометки можно делать прямо на листе с заданиями, или можно использовать отдельный черновик. Любые черновые пометки (черновик) не проверяются и не оцениваются. Задания группы «А» (28 вопросов) оцениваются по 1 баллу за каждый правильный ответ, группы «В» (16 вопросов) - по 3,25 балла, задания группы «С» - 20 баллов максимум (С1-6 баллов, С2-14 баллов). В вопросах, предусматривающих развернутый ответ, количество баллов зависит от полноты раскрытия темы. Задания закрытого типа предполагают только один правильный вариант Максимальное количество баллов за экзамен – 100 (округленное значение).</w:t>
      </w:r>
    </w:p>
    <w:p w:rsidR="002E09F1" w:rsidRPr="002E09F1" w:rsidRDefault="002E09F1" w:rsidP="002E09F1">
      <w:pPr>
        <w:spacing w:after="0" w:line="240" w:lineRule="auto"/>
        <w:ind w:left="-15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09F1" w:rsidRPr="002E09F1" w:rsidRDefault="002E09F1" w:rsidP="002E09F1">
      <w:pPr>
        <w:spacing w:after="45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Список рекомендуемой учебно-методической литературы </w:t>
      </w:r>
    </w:p>
    <w:p w:rsidR="002E09F1" w:rsidRPr="002E09F1" w:rsidRDefault="002E09F1" w:rsidP="003272AD">
      <w:pPr>
        <w:spacing w:after="4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 </w:t>
      </w:r>
    </w:p>
    <w:p w:rsidR="002E09F1" w:rsidRPr="002E09F1" w:rsidRDefault="002E09F1" w:rsidP="003272AD">
      <w:pPr>
        <w:spacing w:after="38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 учебно-методические пособия по </w:t>
      </w:r>
      <w:r w:rsid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</w:t>
      </w: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языку, рекомендованные для использования в средней общеобразовательной школе.</w:t>
      </w: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E09F1" w:rsidRPr="003F4CCD" w:rsidRDefault="003F4CCD" w:rsidP="002E09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Perfektes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Grammatik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Lesen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Sprechen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Schreiben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К.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Блай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 по немецкому языку, Минск 2009</w:t>
      </w:r>
      <w:r w:rsidR="002E09F1"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9F1" w:rsidRDefault="003F4CCD" w:rsidP="003F4CC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Ubungsgrammatik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Fortgeschrittene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Karin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Hall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Barbara</w:t>
      </w:r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учебник немецкого языка, изд-во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Hueber</w:t>
      </w:r>
      <w:proofErr w:type="spellEnd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4CCD">
        <w:rPr>
          <w:rFonts w:ascii="Times New Roman" w:eastAsia="Times New Roman" w:hAnsi="Times New Roman" w:cs="Times New Roman"/>
          <w:sz w:val="24"/>
          <w:szCs w:val="24"/>
          <w:lang w:eastAsia="ru-RU"/>
        </w:rPr>
        <w:t>Verlag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2006</w:t>
      </w:r>
    </w:p>
    <w:p w:rsidR="003F4CCD" w:rsidRPr="003F4CCD" w:rsidRDefault="00167A30" w:rsidP="003F4CC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«Секреты немецкой грамматики. Синтаксис»</w:t>
      </w:r>
      <w:r w:rsidR="0099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A19" w:rsidRPr="00997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С.</w:t>
      </w:r>
      <w:r w:rsidR="00997A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учебник, изд-во: Иностранные языки, 2004</w:t>
      </w:r>
    </w:p>
    <w:p w:rsidR="002E09F1" w:rsidRPr="002E09F1" w:rsidRDefault="002E09F1" w:rsidP="002E09F1">
      <w:pPr>
        <w:numPr>
          <w:ilvl w:val="1"/>
          <w:numId w:val="7"/>
        </w:numPr>
        <w:spacing w:after="45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Дополнительная </w:t>
      </w:r>
    </w:p>
    <w:p w:rsidR="00AC6585" w:rsidRPr="00AC6585" w:rsidRDefault="002E09F1" w:rsidP="003272AD">
      <w:pPr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Zeit</w:t>
      </w:r>
      <w:proofErr w:type="spellEnd"/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fur</w:t>
      </w:r>
      <w:proofErr w:type="spellEnd"/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6585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Волина, Г. Б. Воронина, Л. М. Карпова</w:t>
      </w:r>
      <w:r w:rsid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учебник, </w:t>
      </w:r>
      <w:proofErr w:type="spellStart"/>
      <w:r w:rsid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изл=</w:t>
      </w:r>
      <w:proofErr w:type="gramStart"/>
      <w:r w:rsid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proofErr w:type="gramEnd"/>
      <w:r w:rsid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Златоуст, 2006</w:t>
      </w:r>
    </w:p>
    <w:p w:rsidR="002E09F1" w:rsidRPr="00AC6585" w:rsidRDefault="00AC6585" w:rsidP="002E09F1">
      <w:pPr>
        <w:numPr>
          <w:ilvl w:val="2"/>
          <w:numId w:val="5"/>
        </w:numPr>
        <w:spacing w:after="50" w:line="237" w:lineRule="auto"/>
        <w:ind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30 уроков немецкого. Практический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Александр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учебник, «Химера», 2001</w:t>
      </w:r>
      <w:r w:rsidR="002E09F1" w:rsidRPr="00A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6585" w:rsidRDefault="00AC6585" w:rsidP="00AC6585">
      <w:pPr>
        <w:numPr>
          <w:ilvl w:val="2"/>
          <w:numId w:val="5"/>
        </w:numPr>
        <w:spacing w:after="50" w:line="237" w:lineRule="auto"/>
        <w:ind w:hanging="3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Diktate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Werner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Heidermann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Max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2006</w:t>
      </w:r>
      <w:r w:rsidR="002E09F1"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E09F1" w:rsidRPr="00AC6585" w:rsidRDefault="00AC6585" w:rsidP="00AC6585">
      <w:pPr>
        <w:numPr>
          <w:ilvl w:val="2"/>
          <w:numId w:val="5"/>
        </w:numPr>
        <w:spacing w:after="50" w:line="237" w:lineRule="auto"/>
        <w:ind w:hanging="35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 Grammatik.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Ubungsgrammatik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Deutsch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Fremdspache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Buscha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A., </w:t>
      </w:r>
      <w:proofErr w:type="spellStart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Szita</w:t>
      </w:r>
      <w:proofErr w:type="spellEnd"/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S., Raven S.</w:t>
      </w:r>
      <w:r w:rsidR="00C45D8D" w:rsidRPr="00C45D8D">
        <w:rPr>
          <w:rFonts w:ascii="Tahoma" w:hAnsi="Tahoma" w:cs="Tahoma"/>
          <w:color w:val="39576A"/>
          <w:sz w:val="18"/>
          <w:szCs w:val="18"/>
          <w:shd w:val="clear" w:color="auto" w:fill="F8FAFB"/>
          <w:lang w:val="en-US"/>
        </w:rPr>
        <w:t xml:space="preserve"> </w:t>
      </w:r>
      <w:r w:rsidR="00C45D8D" w:rsidRPr="00C45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Schubert </w:t>
      </w:r>
      <w:proofErr w:type="spellStart"/>
      <w:r w:rsidR="00C45D8D" w:rsidRPr="00C45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="00C45D8D" w:rsidRPr="00C45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2013</w:t>
      </w:r>
      <w:r w:rsidRPr="00AC6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2E09F1" w:rsidRPr="002E09F1" w:rsidRDefault="002E09F1" w:rsidP="002E09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 также могут использовать другие пособия по русскому языку для поступающих в вузы, школьные учебники, ресурсы Интернета.</w:t>
      </w: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F1" w:rsidRPr="002E09F1" w:rsidRDefault="002E09F1" w:rsidP="002E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6F2" w:rsidRDefault="00DA66F2"/>
    <w:sectPr w:rsidR="00DA66F2" w:rsidSect="00667A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E92"/>
    <w:multiLevelType w:val="hybridMultilevel"/>
    <w:tmpl w:val="0B366542"/>
    <w:lvl w:ilvl="0" w:tplc="A7EED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6382E"/>
    <w:multiLevelType w:val="multilevel"/>
    <w:tmpl w:val="D7B60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  <w:b/>
        <w:i/>
      </w:rPr>
    </w:lvl>
  </w:abstractNum>
  <w:abstractNum w:abstractNumId="2">
    <w:nsid w:val="26DB69F9"/>
    <w:multiLevelType w:val="multilevel"/>
    <w:tmpl w:val="7FB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50289"/>
    <w:multiLevelType w:val="hybridMultilevel"/>
    <w:tmpl w:val="CB785680"/>
    <w:lvl w:ilvl="0" w:tplc="ED80CFE6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0B7D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436E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E75C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A15B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C92E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6562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404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630E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AB0E96"/>
    <w:multiLevelType w:val="hybridMultilevel"/>
    <w:tmpl w:val="98101D84"/>
    <w:lvl w:ilvl="0" w:tplc="A2369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021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26C18">
      <w:start w:val="1"/>
      <w:numFmt w:val="decimal"/>
      <w:lvlRestart w:val="0"/>
      <w:lvlText w:val="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ECE9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4D5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733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11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39D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4297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81196B"/>
    <w:multiLevelType w:val="hybridMultilevel"/>
    <w:tmpl w:val="7BF4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E80"/>
    <w:multiLevelType w:val="hybridMultilevel"/>
    <w:tmpl w:val="0B565B22"/>
    <w:lvl w:ilvl="0" w:tplc="A9C216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3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4AD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6C1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E8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63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82A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B7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E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F1"/>
    <w:rsid w:val="00153704"/>
    <w:rsid w:val="00167A30"/>
    <w:rsid w:val="002E09F1"/>
    <w:rsid w:val="003272AD"/>
    <w:rsid w:val="003F4CCD"/>
    <w:rsid w:val="004C3A0E"/>
    <w:rsid w:val="00504CCE"/>
    <w:rsid w:val="005B10D2"/>
    <w:rsid w:val="00621865"/>
    <w:rsid w:val="00667AE2"/>
    <w:rsid w:val="0071757D"/>
    <w:rsid w:val="007C1D76"/>
    <w:rsid w:val="008772DB"/>
    <w:rsid w:val="008C6E55"/>
    <w:rsid w:val="00997A19"/>
    <w:rsid w:val="00A068C4"/>
    <w:rsid w:val="00A14209"/>
    <w:rsid w:val="00AC6585"/>
    <w:rsid w:val="00B14257"/>
    <w:rsid w:val="00C45D8D"/>
    <w:rsid w:val="00DA66F2"/>
    <w:rsid w:val="00E3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CD"/>
    <w:pPr>
      <w:ind w:left="720"/>
      <w:contextualSpacing/>
    </w:pPr>
  </w:style>
  <w:style w:type="paragraph" w:customStyle="1" w:styleId="Default">
    <w:name w:val="Default"/>
    <w:rsid w:val="00667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</dc:creator>
  <cp:keywords/>
  <dc:description/>
  <cp:lastModifiedBy>1</cp:lastModifiedBy>
  <cp:revision>8</cp:revision>
  <cp:lastPrinted>2014-04-07T00:19:00Z</cp:lastPrinted>
  <dcterms:created xsi:type="dcterms:W3CDTF">2014-03-21T07:55:00Z</dcterms:created>
  <dcterms:modified xsi:type="dcterms:W3CDTF">2014-04-07T00:21:00Z</dcterms:modified>
</cp:coreProperties>
</file>