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E2" w:rsidRPr="004A3352" w:rsidRDefault="004A3352" w:rsidP="004A3352">
      <w:pPr>
        <w:jc w:val="center"/>
        <w:rPr>
          <w:b/>
        </w:rPr>
      </w:pPr>
      <w:r w:rsidRPr="004A3352">
        <w:rPr>
          <w:b/>
        </w:rPr>
        <w:t>Технический институт (филиал) СВФУ в г. Нерюнгри</w:t>
      </w:r>
    </w:p>
    <w:p w:rsidR="004A3352" w:rsidRPr="004A3352" w:rsidRDefault="004A3352" w:rsidP="004A3352">
      <w:pPr>
        <w:jc w:val="center"/>
        <w:rPr>
          <w:b/>
        </w:rPr>
      </w:pPr>
      <w:r w:rsidRPr="004A3352">
        <w:rPr>
          <w:b/>
        </w:rPr>
        <w:t>Аналитический отчет «Итоги летней экзаменационной сес</w:t>
      </w:r>
      <w:bookmarkStart w:id="0" w:name="_GoBack"/>
      <w:bookmarkEnd w:id="0"/>
      <w:r w:rsidRPr="004A3352">
        <w:rPr>
          <w:b/>
        </w:rPr>
        <w:t>сии», лето 201</w:t>
      </w:r>
      <w:r w:rsidR="00BF6D8C">
        <w:rPr>
          <w:b/>
        </w:rPr>
        <w:t>4</w:t>
      </w:r>
      <w:r w:rsidRPr="004A3352">
        <w:rPr>
          <w:b/>
        </w:rPr>
        <w:t>-201</w:t>
      </w:r>
      <w:r w:rsidR="00BF6D8C">
        <w:rPr>
          <w:b/>
        </w:rPr>
        <w:t>5</w:t>
      </w:r>
      <w:r w:rsidRPr="004A3352">
        <w:rPr>
          <w:b/>
        </w:rPr>
        <w:t xml:space="preserve"> </w:t>
      </w:r>
      <w:proofErr w:type="spellStart"/>
      <w:r w:rsidRPr="004A3352">
        <w:rPr>
          <w:b/>
        </w:rPr>
        <w:t>уч.г</w:t>
      </w:r>
      <w:proofErr w:type="spellEnd"/>
      <w:r w:rsidRPr="004A3352">
        <w:rPr>
          <w:b/>
        </w:rPr>
        <w:t>.</w:t>
      </w:r>
    </w:p>
    <w:p w:rsidR="004A3352" w:rsidRDefault="00BF6D8C" w:rsidP="004A3352">
      <w:pPr>
        <w:jc w:val="center"/>
        <w:rPr>
          <w:b/>
        </w:rPr>
      </w:pPr>
      <w:r>
        <w:rPr>
          <w:b/>
        </w:rPr>
        <w:t xml:space="preserve">по состоянию </w:t>
      </w:r>
      <w:r w:rsidR="004A3352">
        <w:rPr>
          <w:b/>
        </w:rPr>
        <w:t>н</w:t>
      </w:r>
      <w:r w:rsidR="004A3352" w:rsidRPr="004A3352">
        <w:rPr>
          <w:b/>
        </w:rPr>
        <w:t xml:space="preserve">а </w:t>
      </w:r>
      <w:r>
        <w:rPr>
          <w:b/>
        </w:rPr>
        <w:t>15</w:t>
      </w:r>
      <w:r w:rsidR="004A3352" w:rsidRPr="004A3352">
        <w:rPr>
          <w:b/>
        </w:rPr>
        <w:t xml:space="preserve"> </w:t>
      </w:r>
      <w:r>
        <w:rPr>
          <w:b/>
        </w:rPr>
        <w:t>но</w:t>
      </w:r>
      <w:r w:rsidR="004A3352" w:rsidRPr="004A3352">
        <w:rPr>
          <w:b/>
        </w:rPr>
        <w:t>ября 201</w:t>
      </w:r>
      <w:r>
        <w:rPr>
          <w:b/>
        </w:rPr>
        <w:t>5</w:t>
      </w:r>
      <w:r w:rsidR="004A3352" w:rsidRPr="004A3352">
        <w:rPr>
          <w:b/>
        </w:rPr>
        <w:t xml:space="preserve"> г.</w:t>
      </w:r>
    </w:p>
    <w:p w:rsidR="004A3352" w:rsidRDefault="004A3352" w:rsidP="004A3352">
      <w:pPr>
        <w:rPr>
          <w:b/>
        </w:rPr>
      </w:pPr>
    </w:p>
    <w:p w:rsidR="004A3352" w:rsidRDefault="00FF7A9C" w:rsidP="00D4523F">
      <w:pPr>
        <w:ind w:firstLine="709"/>
        <w:jc w:val="both"/>
      </w:pPr>
      <w:r>
        <w:t xml:space="preserve">К сессии приступили </w:t>
      </w:r>
      <w:r w:rsidR="00D4523F">
        <w:t>4</w:t>
      </w:r>
      <w:r w:rsidR="00BF6D8C">
        <w:t>3</w:t>
      </w:r>
      <w:r w:rsidR="00D4523F">
        <w:t xml:space="preserve"> группы. </w:t>
      </w:r>
      <w:proofErr w:type="gramStart"/>
      <w:r w:rsidR="00D4523F">
        <w:t>Сроки проведения сессии: 1 курс – с 0</w:t>
      </w:r>
      <w:r w:rsidR="00BF6D8C">
        <w:t>1</w:t>
      </w:r>
      <w:r w:rsidR="00D4523F">
        <w:t xml:space="preserve"> (0</w:t>
      </w:r>
      <w:r w:rsidR="00BF6D8C">
        <w:t>8</w:t>
      </w:r>
      <w:r w:rsidR="00D4523F">
        <w:t xml:space="preserve">) июня по </w:t>
      </w:r>
      <w:r w:rsidR="00BF6D8C">
        <w:t>18</w:t>
      </w:r>
      <w:r w:rsidR="00D4523F">
        <w:t xml:space="preserve"> (2</w:t>
      </w:r>
      <w:r w:rsidR="00BF6D8C">
        <w:t>1</w:t>
      </w:r>
      <w:r w:rsidR="00D4523F">
        <w:t>) июня 201</w:t>
      </w:r>
      <w:r w:rsidR="00BF6D8C">
        <w:t>5</w:t>
      </w:r>
      <w:r w:rsidR="00D4523F">
        <w:t xml:space="preserve"> г.</w:t>
      </w:r>
      <w:r w:rsidR="004E6ACF">
        <w:t>, 0</w:t>
      </w:r>
      <w:r w:rsidR="00BF6D8C">
        <w:t>5</w:t>
      </w:r>
      <w:r w:rsidR="004E6ACF">
        <w:t xml:space="preserve"> июля 201</w:t>
      </w:r>
      <w:r w:rsidR="00BF6D8C">
        <w:t>5</w:t>
      </w:r>
      <w:r w:rsidR="004E6ACF">
        <w:t xml:space="preserve"> г.; </w:t>
      </w:r>
      <w:r w:rsidR="00D4523F">
        <w:t xml:space="preserve"> 2 курс - с 02 (0</w:t>
      </w:r>
      <w:r w:rsidR="00BF6D8C">
        <w:t>8</w:t>
      </w:r>
      <w:r w:rsidR="00D4523F">
        <w:t>) июня по 2</w:t>
      </w:r>
      <w:r w:rsidR="00BF6D8C">
        <w:t>1 (28)</w:t>
      </w:r>
      <w:r w:rsidR="00D4523F">
        <w:t xml:space="preserve"> июня (0</w:t>
      </w:r>
      <w:r w:rsidR="00BF6D8C">
        <w:t>5</w:t>
      </w:r>
      <w:r w:rsidR="00D4523F">
        <w:t xml:space="preserve"> июля</w:t>
      </w:r>
      <w:r w:rsidR="004E6ACF">
        <w:t>)</w:t>
      </w:r>
      <w:r w:rsidR="00D4523F">
        <w:t xml:space="preserve"> 201</w:t>
      </w:r>
      <w:r w:rsidR="00BF6D8C">
        <w:t>5</w:t>
      </w:r>
      <w:r w:rsidR="00D4523F">
        <w:t xml:space="preserve"> г.,  </w:t>
      </w:r>
      <w:r w:rsidR="006D4C25">
        <w:t xml:space="preserve">3 курс - </w:t>
      </w:r>
      <w:r w:rsidR="00D4523F">
        <w:t>с 0</w:t>
      </w:r>
      <w:r w:rsidR="00BF6D8C">
        <w:t>1</w:t>
      </w:r>
      <w:r w:rsidR="00D4523F">
        <w:t xml:space="preserve"> (1</w:t>
      </w:r>
      <w:r w:rsidR="00BF6D8C">
        <w:t>5</w:t>
      </w:r>
      <w:r w:rsidR="00D4523F">
        <w:t>) июня по 2</w:t>
      </w:r>
      <w:r w:rsidR="00BF6D8C">
        <w:t>1(28)</w:t>
      </w:r>
      <w:r w:rsidR="00D4523F">
        <w:t xml:space="preserve">  июня 201</w:t>
      </w:r>
      <w:r w:rsidR="00BF6D8C">
        <w:t>5</w:t>
      </w:r>
      <w:r w:rsidR="00D4523F">
        <w:t xml:space="preserve"> г.</w:t>
      </w:r>
      <w:r w:rsidR="004E6ACF">
        <w:t xml:space="preserve"> </w:t>
      </w:r>
      <w:r w:rsidR="00D4523F">
        <w:t xml:space="preserve">, </w:t>
      </w:r>
      <w:r w:rsidR="004E6ACF">
        <w:t xml:space="preserve">4 курс - с </w:t>
      </w:r>
      <w:r w:rsidR="00BF6D8C">
        <w:t>марта по июнь 2015, 5 курс – с 26 января (02 февраля) 2015</w:t>
      </w:r>
      <w:proofErr w:type="gramEnd"/>
      <w:r w:rsidR="00BF6D8C">
        <w:t xml:space="preserve"> г. по 08 февраля (01 марта) 2015 г.</w:t>
      </w:r>
      <w:r w:rsidR="004E6ACF"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1"/>
        <w:gridCol w:w="1154"/>
        <w:gridCol w:w="1153"/>
        <w:gridCol w:w="1157"/>
        <w:gridCol w:w="1156"/>
        <w:gridCol w:w="1330"/>
        <w:gridCol w:w="1170"/>
        <w:gridCol w:w="1230"/>
      </w:tblGrid>
      <w:tr w:rsidR="001C4FAE" w:rsidTr="001C4FAE">
        <w:tc>
          <w:tcPr>
            <w:tcW w:w="1196" w:type="dxa"/>
          </w:tcPr>
          <w:p w:rsidR="001C4FAE" w:rsidRDefault="001C4FAE" w:rsidP="001C4FAE">
            <w:pPr>
              <w:jc w:val="center"/>
            </w:pPr>
            <w:r>
              <w:t>На 01.04.2014</w:t>
            </w:r>
          </w:p>
        </w:tc>
        <w:tc>
          <w:tcPr>
            <w:tcW w:w="1196" w:type="dxa"/>
          </w:tcPr>
          <w:p w:rsidR="001C4FAE" w:rsidRDefault="001C4FAE" w:rsidP="001C4FAE">
            <w:pPr>
              <w:jc w:val="center"/>
            </w:pPr>
            <w:proofErr w:type="spellStart"/>
            <w:r>
              <w:t>Отч</w:t>
            </w:r>
            <w:proofErr w:type="spellEnd"/>
            <w:r>
              <w:t>. до сессии</w:t>
            </w:r>
          </w:p>
        </w:tc>
        <w:tc>
          <w:tcPr>
            <w:tcW w:w="1196" w:type="dxa"/>
          </w:tcPr>
          <w:p w:rsidR="001C4FAE" w:rsidRDefault="001C4FAE" w:rsidP="001C4FAE">
            <w:pPr>
              <w:jc w:val="center"/>
            </w:pPr>
            <w:r>
              <w:t>АО до сессии</w:t>
            </w:r>
          </w:p>
        </w:tc>
        <w:tc>
          <w:tcPr>
            <w:tcW w:w="1196" w:type="dxa"/>
          </w:tcPr>
          <w:p w:rsidR="001C4FAE" w:rsidRDefault="001C4FAE" w:rsidP="001C4FAE">
            <w:pPr>
              <w:jc w:val="center"/>
            </w:pPr>
            <w:r>
              <w:t>На начало сессии</w:t>
            </w:r>
          </w:p>
        </w:tc>
        <w:tc>
          <w:tcPr>
            <w:tcW w:w="1196" w:type="dxa"/>
          </w:tcPr>
          <w:p w:rsidR="001C4FAE" w:rsidRDefault="001C4FAE" w:rsidP="001C4FAE">
            <w:pPr>
              <w:jc w:val="center"/>
            </w:pPr>
            <w:r>
              <w:t>ИГ до начала сессии</w:t>
            </w:r>
          </w:p>
        </w:tc>
        <w:tc>
          <w:tcPr>
            <w:tcW w:w="1197" w:type="dxa"/>
          </w:tcPr>
          <w:p w:rsidR="001C4FAE" w:rsidRDefault="001C4FAE" w:rsidP="001C4FAE">
            <w:pPr>
              <w:jc w:val="center"/>
            </w:pPr>
            <w:r>
              <w:t>Приступили к сессии</w:t>
            </w:r>
          </w:p>
        </w:tc>
        <w:tc>
          <w:tcPr>
            <w:tcW w:w="1197" w:type="dxa"/>
          </w:tcPr>
          <w:p w:rsidR="001C4FAE" w:rsidRDefault="001C4FAE" w:rsidP="001C4FAE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условно</w:t>
            </w:r>
          </w:p>
        </w:tc>
        <w:tc>
          <w:tcPr>
            <w:tcW w:w="1197" w:type="dxa"/>
          </w:tcPr>
          <w:p w:rsidR="001C4FAE" w:rsidRDefault="001C4FAE" w:rsidP="001C4FAE">
            <w:pPr>
              <w:jc w:val="center"/>
            </w:pPr>
            <w:proofErr w:type="gramStart"/>
            <w:r>
              <w:t>Оформили</w:t>
            </w:r>
            <w:proofErr w:type="gramEnd"/>
            <w:r>
              <w:t xml:space="preserve"> а/о в период сессии</w:t>
            </w:r>
          </w:p>
        </w:tc>
      </w:tr>
      <w:tr w:rsidR="001C4FAE" w:rsidTr="001C4FAE">
        <w:tc>
          <w:tcPr>
            <w:tcW w:w="1196" w:type="dxa"/>
          </w:tcPr>
          <w:p w:rsidR="001C4FAE" w:rsidRDefault="00BF6D8C" w:rsidP="001C4FAE">
            <w:pPr>
              <w:jc w:val="center"/>
            </w:pPr>
            <w:r>
              <w:t>455</w:t>
            </w:r>
          </w:p>
        </w:tc>
        <w:tc>
          <w:tcPr>
            <w:tcW w:w="1196" w:type="dxa"/>
          </w:tcPr>
          <w:p w:rsidR="001C4FAE" w:rsidRDefault="00BF6D8C" w:rsidP="001C4FAE">
            <w:pPr>
              <w:jc w:val="center"/>
            </w:pPr>
            <w:r>
              <w:t>11</w:t>
            </w:r>
          </w:p>
        </w:tc>
        <w:tc>
          <w:tcPr>
            <w:tcW w:w="1196" w:type="dxa"/>
          </w:tcPr>
          <w:p w:rsidR="001C4FAE" w:rsidRDefault="00E33E31" w:rsidP="001C4FAE">
            <w:pPr>
              <w:jc w:val="center"/>
            </w:pPr>
            <w:r>
              <w:t>24</w:t>
            </w:r>
          </w:p>
        </w:tc>
        <w:tc>
          <w:tcPr>
            <w:tcW w:w="1196" w:type="dxa"/>
          </w:tcPr>
          <w:p w:rsidR="001C4FAE" w:rsidRDefault="00E33E31" w:rsidP="001C4FAE">
            <w:pPr>
              <w:jc w:val="center"/>
            </w:pPr>
            <w:r>
              <w:t>420</w:t>
            </w:r>
          </w:p>
        </w:tc>
        <w:tc>
          <w:tcPr>
            <w:tcW w:w="1196" w:type="dxa"/>
          </w:tcPr>
          <w:p w:rsidR="001C4FAE" w:rsidRDefault="00E33E31" w:rsidP="001C4FAE">
            <w:pPr>
              <w:jc w:val="center"/>
            </w:pPr>
            <w:r>
              <w:t>48</w:t>
            </w:r>
          </w:p>
        </w:tc>
        <w:tc>
          <w:tcPr>
            <w:tcW w:w="1197" w:type="dxa"/>
          </w:tcPr>
          <w:p w:rsidR="001C4FAE" w:rsidRDefault="00E33E31" w:rsidP="001C4FAE">
            <w:pPr>
              <w:jc w:val="center"/>
            </w:pPr>
            <w:r>
              <w:t>372</w:t>
            </w:r>
          </w:p>
        </w:tc>
        <w:tc>
          <w:tcPr>
            <w:tcW w:w="1197" w:type="dxa"/>
          </w:tcPr>
          <w:p w:rsidR="001C4FAE" w:rsidRDefault="00E33E31" w:rsidP="001C4FAE">
            <w:pPr>
              <w:jc w:val="center"/>
            </w:pPr>
            <w:r>
              <w:t>65</w:t>
            </w:r>
          </w:p>
        </w:tc>
        <w:tc>
          <w:tcPr>
            <w:tcW w:w="1197" w:type="dxa"/>
          </w:tcPr>
          <w:p w:rsidR="001C4FAE" w:rsidRDefault="00672E62" w:rsidP="001C4FAE">
            <w:pPr>
              <w:jc w:val="center"/>
            </w:pPr>
            <w:r>
              <w:t>1</w:t>
            </w:r>
          </w:p>
        </w:tc>
      </w:tr>
    </w:tbl>
    <w:p w:rsidR="00B20F32" w:rsidRDefault="00B20F32" w:rsidP="00D4523F">
      <w:pPr>
        <w:ind w:firstLine="709"/>
        <w:jc w:val="both"/>
      </w:pPr>
    </w:p>
    <w:p w:rsidR="00124A4E" w:rsidRDefault="00D24864" w:rsidP="00D4523F">
      <w:pPr>
        <w:ind w:firstLine="709"/>
        <w:jc w:val="both"/>
      </w:pPr>
      <w:r>
        <w:t>Настоящий отчет выполнен по направлениям подготовки/специальностям</w:t>
      </w:r>
      <w:r w:rsidR="001C4FAE">
        <w:t xml:space="preserve"> </w:t>
      </w:r>
      <w:r w:rsidR="00672E62">
        <w:t xml:space="preserve">1-5 </w:t>
      </w:r>
      <w:r>
        <w:t>курс</w:t>
      </w:r>
      <w:r w:rsidR="001C4FAE">
        <w:t>ов</w:t>
      </w:r>
      <w:r>
        <w:t xml:space="preserve">. </w:t>
      </w:r>
    </w:p>
    <w:p w:rsidR="00124A4E" w:rsidRDefault="00124A4E" w:rsidP="00124A4E">
      <w:pPr>
        <w:pStyle w:val="a3"/>
        <w:numPr>
          <w:ilvl w:val="0"/>
          <w:numId w:val="1"/>
        </w:numPr>
        <w:jc w:val="center"/>
        <w:rPr>
          <w:b/>
          <w:i/>
        </w:rPr>
      </w:pPr>
      <w:r w:rsidRPr="00124A4E">
        <w:rPr>
          <w:b/>
          <w:i/>
        </w:rPr>
        <w:t>Успеваемость студентов УП</w:t>
      </w:r>
    </w:p>
    <w:p w:rsidR="00124A4E" w:rsidRPr="00124A4E" w:rsidRDefault="00124A4E" w:rsidP="00124A4E">
      <w:pPr>
        <w:spacing w:after="0" w:line="240" w:lineRule="auto"/>
        <w:jc w:val="center"/>
        <w:rPr>
          <w:b/>
        </w:rPr>
      </w:pPr>
      <w:r w:rsidRPr="00124A4E">
        <w:rPr>
          <w:b/>
        </w:rPr>
        <w:t>Успеваемость студентов в целом по учебному подразделению</w:t>
      </w:r>
    </w:p>
    <w:p w:rsidR="00124A4E" w:rsidRDefault="00124A4E" w:rsidP="00124A4E">
      <w:pPr>
        <w:spacing w:after="0" w:line="240" w:lineRule="auto"/>
        <w:jc w:val="center"/>
        <w:rPr>
          <w:b/>
        </w:rPr>
      </w:pPr>
      <w:r w:rsidRPr="00124A4E">
        <w:rPr>
          <w:b/>
        </w:rPr>
        <w:t>за три последние летние сессии</w:t>
      </w:r>
      <w:r w:rsidR="00F770DD">
        <w:rPr>
          <w:b/>
        </w:rPr>
        <w:t xml:space="preserve"> (</w:t>
      </w:r>
      <w:r w:rsidR="00A0780F">
        <w:rPr>
          <w:b/>
        </w:rPr>
        <w:t>до</w:t>
      </w:r>
      <w:r w:rsidR="00F770DD">
        <w:rPr>
          <w:b/>
        </w:rPr>
        <w:t xml:space="preserve"> пересдач)</w:t>
      </w:r>
    </w:p>
    <w:p w:rsidR="004C2A4F" w:rsidRPr="00124A4E" w:rsidRDefault="004C2A4F" w:rsidP="00124A4E">
      <w:pPr>
        <w:spacing w:after="0" w:line="240" w:lineRule="auto"/>
        <w:jc w:val="center"/>
        <w:rPr>
          <w:b/>
        </w:rPr>
      </w:pPr>
    </w:p>
    <w:p w:rsidR="00124A4E" w:rsidRDefault="007C44E4" w:rsidP="00D4523F">
      <w:pPr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604A69BF" wp14:editId="02D43FD3">
            <wp:extent cx="4572000" cy="27432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48EF" w:rsidRDefault="007A3768" w:rsidP="00D4523F">
      <w:pPr>
        <w:ind w:firstLine="709"/>
        <w:jc w:val="both"/>
      </w:pPr>
      <w:r>
        <w:t>Р</w:t>
      </w:r>
      <w:r w:rsidR="007F48EF">
        <w:t xml:space="preserve">езультаты общей и качественной успеваемости </w:t>
      </w:r>
      <w:r>
        <w:t>до пересдач за 3 последние летние сессии имеют положительную динамику</w:t>
      </w:r>
      <w:r w:rsidR="007F48EF">
        <w:t xml:space="preserve">. В 2014/2015 </w:t>
      </w:r>
      <w:proofErr w:type="spellStart"/>
      <w:r w:rsidR="007F48EF">
        <w:t>уч.г</w:t>
      </w:r>
      <w:proofErr w:type="spellEnd"/>
      <w:r w:rsidR="007F48EF">
        <w:t>. показатели ОУ и КУ превысили пороговое значение 80% и 60%</w:t>
      </w:r>
      <w:r>
        <w:t xml:space="preserve"> и достигли отметок 82,3% и 63,4%</w:t>
      </w:r>
      <w:r w:rsidR="00004616">
        <w:t>, что является, несомненным доказательством роста степени усвоения учебных дисциплин студентами института.</w:t>
      </w:r>
      <w:r w:rsidR="007F168C">
        <w:t xml:space="preserve"> </w:t>
      </w:r>
    </w:p>
    <w:p w:rsidR="00FE28C0" w:rsidRDefault="00FE28C0" w:rsidP="00FE28C0">
      <w:pPr>
        <w:ind w:firstLine="709"/>
        <w:jc w:val="center"/>
        <w:rPr>
          <w:b/>
        </w:rPr>
      </w:pPr>
      <w:r w:rsidRPr="00FE28C0">
        <w:rPr>
          <w:b/>
        </w:rPr>
        <w:t>Успеваемость студентов по направлениям подготовки и в целом за три последние летние сессии</w:t>
      </w:r>
    </w:p>
    <w:p w:rsidR="00FE28C0" w:rsidRDefault="00EF22D5" w:rsidP="00640EF3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20964607" wp14:editId="600E9C3F">
            <wp:extent cx="5940425" cy="3680501"/>
            <wp:effectExtent l="0" t="0" r="2222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7BCB" w:rsidRDefault="003E7BCB" w:rsidP="00C15ABB">
      <w:pPr>
        <w:spacing w:after="0"/>
        <w:ind w:firstLine="709"/>
        <w:jc w:val="both"/>
      </w:pPr>
      <w:r>
        <w:t xml:space="preserve">Общая успеваемость </w:t>
      </w:r>
      <w:r w:rsidR="006529D1">
        <w:t xml:space="preserve">по направлениям подготовки </w:t>
      </w:r>
      <w:r w:rsidR="00680F61">
        <w:t xml:space="preserve">за три последних летних сессии </w:t>
      </w:r>
      <w:r w:rsidR="006C5205">
        <w:t xml:space="preserve">охватывает значения от </w:t>
      </w:r>
      <w:r w:rsidR="00680F61">
        <w:t>8</w:t>
      </w:r>
      <w:r w:rsidR="00164A0C">
        <w:t>2</w:t>
      </w:r>
      <w:r w:rsidR="006C5205">
        <w:t>,9</w:t>
      </w:r>
      <w:r w:rsidR="00680F61">
        <w:t>%</w:t>
      </w:r>
      <w:r w:rsidR="006C5205">
        <w:t xml:space="preserve"> до 1</w:t>
      </w:r>
      <w:r w:rsidR="00680F61">
        <w:t>00%</w:t>
      </w:r>
      <w:r w:rsidR="006529D1">
        <w:t xml:space="preserve">; в целом по УП средний показатель общей успеваемости составляет </w:t>
      </w:r>
      <w:r w:rsidR="00680F61">
        <w:t>9</w:t>
      </w:r>
      <w:r w:rsidR="00164A0C">
        <w:t>5</w:t>
      </w:r>
      <w:r w:rsidR="00680F61">
        <w:t>%.</w:t>
      </w:r>
    </w:p>
    <w:p w:rsidR="003E7BCB" w:rsidRDefault="0056706D" w:rsidP="003E7BCB">
      <w:pPr>
        <w:ind w:firstLine="709"/>
        <w:jc w:val="both"/>
      </w:pPr>
      <w:r>
        <w:t xml:space="preserve">Результаты </w:t>
      </w:r>
      <w:r w:rsidRPr="003E7BCB">
        <w:t xml:space="preserve">качественной успеваемости </w:t>
      </w:r>
      <w:r>
        <w:t>по направлениям  подготовки за последние 3 года имеют б</w:t>
      </w:r>
      <w:r w:rsidR="00680F61">
        <w:t>ольш</w:t>
      </w:r>
      <w:r>
        <w:t xml:space="preserve">ие </w:t>
      </w:r>
      <w:r w:rsidR="00680F61">
        <w:t>расхождени</w:t>
      </w:r>
      <w:r>
        <w:t xml:space="preserve">я </w:t>
      </w:r>
      <w:r w:rsidR="001E0FCD">
        <w:t>(</w:t>
      </w:r>
      <w:r>
        <w:t xml:space="preserve">от </w:t>
      </w:r>
      <w:r w:rsidR="001E0FCD">
        <w:t>1</w:t>
      </w:r>
      <w:r w:rsidR="00164A0C">
        <w:t>8</w:t>
      </w:r>
      <w:r w:rsidR="001E0FCD">
        <w:t>,</w:t>
      </w:r>
      <w:r w:rsidR="00164A0C">
        <w:t>2</w:t>
      </w:r>
      <w:r w:rsidR="001E0FCD">
        <w:t>% до 100%)</w:t>
      </w:r>
      <w:r w:rsidR="00164A0C">
        <w:t xml:space="preserve">; среднее значение за 3 </w:t>
      </w:r>
      <w:proofErr w:type="gramStart"/>
      <w:r w:rsidR="00164A0C">
        <w:t>последних</w:t>
      </w:r>
      <w:proofErr w:type="gramEnd"/>
      <w:r w:rsidR="00164A0C">
        <w:t xml:space="preserve"> летних сессии составило 53,7%</w:t>
      </w:r>
      <w:r w:rsidR="001E0FCD">
        <w:t xml:space="preserve">. </w:t>
      </w:r>
      <w:r w:rsidR="00680F61">
        <w:t xml:space="preserve"> </w:t>
      </w:r>
    </w:p>
    <w:p w:rsidR="00A0780F" w:rsidRPr="00124A4E" w:rsidRDefault="00A0780F" w:rsidP="00A0780F">
      <w:pPr>
        <w:spacing w:after="0" w:line="240" w:lineRule="auto"/>
        <w:jc w:val="center"/>
        <w:rPr>
          <w:b/>
        </w:rPr>
      </w:pPr>
      <w:r w:rsidRPr="00124A4E">
        <w:rPr>
          <w:b/>
        </w:rPr>
        <w:t>Успеваемость студентов в целом по учебному подразделению</w:t>
      </w:r>
    </w:p>
    <w:p w:rsidR="00A0780F" w:rsidRDefault="00A0780F" w:rsidP="00A0780F">
      <w:pPr>
        <w:spacing w:after="0" w:line="240" w:lineRule="auto"/>
        <w:jc w:val="center"/>
        <w:rPr>
          <w:b/>
        </w:rPr>
      </w:pPr>
      <w:r w:rsidRPr="00124A4E">
        <w:rPr>
          <w:b/>
        </w:rPr>
        <w:t>за три последние летние сессии</w:t>
      </w:r>
      <w:r>
        <w:rPr>
          <w:b/>
        </w:rPr>
        <w:t xml:space="preserve"> (после пересдач)</w:t>
      </w:r>
    </w:p>
    <w:p w:rsidR="00A0780F" w:rsidRDefault="00A0780F" w:rsidP="00A0780F">
      <w:pPr>
        <w:spacing w:after="0" w:line="240" w:lineRule="auto"/>
        <w:jc w:val="center"/>
        <w:rPr>
          <w:b/>
        </w:rPr>
      </w:pPr>
    </w:p>
    <w:p w:rsidR="003F0E99" w:rsidRDefault="001B3275" w:rsidP="00640EF3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4082FAD0" wp14:editId="5FBC790F">
            <wp:extent cx="45720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7BCB" w:rsidRPr="003E7BCB" w:rsidRDefault="003E7BCB" w:rsidP="003E7BCB">
      <w:pPr>
        <w:ind w:firstLine="709"/>
        <w:jc w:val="both"/>
      </w:pPr>
      <w:r w:rsidRPr="003E7BCB">
        <w:t>Как видно из представленн</w:t>
      </w:r>
      <w:r w:rsidR="006529D1">
        <w:t>ой</w:t>
      </w:r>
      <w:r w:rsidRPr="003E7BCB">
        <w:t xml:space="preserve"> диаграмм</w:t>
      </w:r>
      <w:r w:rsidR="006529D1">
        <w:t>ы</w:t>
      </w:r>
      <w:r w:rsidRPr="003E7BCB">
        <w:t xml:space="preserve">, </w:t>
      </w:r>
      <w:r>
        <w:t>общая успеваемость</w:t>
      </w:r>
      <w:r w:rsidR="006529D1">
        <w:t xml:space="preserve"> УП</w:t>
      </w:r>
      <w:r>
        <w:t xml:space="preserve">  за последние три года</w:t>
      </w:r>
      <w:r w:rsidR="006C5205">
        <w:t xml:space="preserve"> остается на отметке 90-99%</w:t>
      </w:r>
      <w:r>
        <w:t xml:space="preserve">, качественная успеваемость </w:t>
      </w:r>
      <w:r w:rsidR="007A3768">
        <w:t xml:space="preserve">значительно </w:t>
      </w:r>
      <w:r w:rsidR="006C5205">
        <w:t xml:space="preserve">повысилась </w:t>
      </w:r>
      <w:r>
        <w:t>(</w:t>
      </w:r>
      <w:r w:rsidR="006C5205">
        <w:t xml:space="preserve">на 10,5% и 16% по сравнению с 2012/2013 </w:t>
      </w:r>
      <w:proofErr w:type="spellStart"/>
      <w:r w:rsidR="006C5205">
        <w:t>уч.г</w:t>
      </w:r>
      <w:proofErr w:type="spellEnd"/>
      <w:r w:rsidR="006C5205">
        <w:t xml:space="preserve">., 2013/2014 </w:t>
      </w:r>
      <w:proofErr w:type="spellStart"/>
      <w:r w:rsidR="006C5205">
        <w:t>уч.г</w:t>
      </w:r>
      <w:proofErr w:type="spellEnd"/>
      <w:r w:rsidR="006C5205">
        <w:t>.</w:t>
      </w:r>
      <w:r>
        <w:t xml:space="preserve">). </w:t>
      </w:r>
    </w:p>
    <w:p w:rsidR="003E7BCB" w:rsidRDefault="003E7BCB" w:rsidP="00640EF3">
      <w:pPr>
        <w:jc w:val="center"/>
        <w:rPr>
          <w:b/>
        </w:rPr>
      </w:pPr>
    </w:p>
    <w:p w:rsidR="00E43267" w:rsidRDefault="00E43267" w:rsidP="0003558D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>Успеваемость студентов по видам финансирования</w:t>
      </w:r>
    </w:p>
    <w:p w:rsidR="00DA3B82" w:rsidRDefault="00DA3B82" w:rsidP="00DC73BB">
      <w:pPr>
        <w:pStyle w:val="a3"/>
        <w:ind w:left="1069"/>
        <w:rPr>
          <w:b/>
        </w:rPr>
      </w:pPr>
    </w:p>
    <w:p w:rsidR="00DA3B82" w:rsidRDefault="00DA3B82" w:rsidP="00DC73BB">
      <w:pPr>
        <w:pStyle w:val="a3"/>
        <w:ind w:left="1069"/>
        <w:rPr>
          <w:b/>
        </w:rPr>
      </w:pPr>
      <w:r>
        <w:rPr>
          <w:b/>
        </w:rPr>
        <w:t>Успеваемость студентов по видам финансирования в целом по НТИ</w:t>
      </w:r>
    </w:p>
    <w:p w:rsidR="00DA3B82" w:rsidRDefault="00DA3B82" w:rsidP="00DC73BB">
      <w:pPr>
        <w:pStyle w:val="a3"/>
        <w:ind w:left="1069"/>
        <w:rPr>
          <w:b/>
        </w:rPr>
      </w:pPr>
    </w:p>
    <w:p w:rsidR="00E43267" w:rsidRDefault="002C5B1C" w:rsidP="00710236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1A613B08" wp14:editId="03DEDA85">
            <wp:extent cx="6020657" cy="3606229"/>
            <wp:effectExtent l="0" t="0" r="18415" b="1333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3B82" w:rsidRDefault="00DA3B82" w:rsidP="00E43267">
      <w:pPr>
        <w:ind w:left="709"/>
        <w:rPr>
          <w:b/>
        </w:rPr>
      </w:pPr>
      <w:r>
        <w:rPr>
          <w:b/>
        </w:rPr>
        <w:t>Успеваемость студентов</w:t>
      </w:r>
      <w:r w:rsidR="00640EF3">
        <w:rPr>
          <w:b/>
        </w:rPr>
        <w:t xml:space="preserve"> </w:t>
      </w:r>
      <w:r>
        <w:rPr>
          <w:b/>
        </w:rPr>
        <w:t xml:space="preserve"> по видам финансирования в целом по НТИ за три летние сессии</w:t>
      </w:r>
    </w:p>
    <w:p w:rsidR="00DA3B82" w:rsidRDefault="002C5B1C" w:rsidP="00A30889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28D09A50" wp14:editId="11AE6E8E">
            <wp:extent cx="5948737" cy="3976099"/>
            <wp:effectExtent l="0" t="0" r="13970" b="247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A3B82" w:rsidRPr="00100F4A" w:rsidRDefault="00100F4A" w:rsidP="003D6314">
      <w:pPr>
        <w:ind w:firstLine="709"/>
        <w:jc w:val="both"/>
      </w:pPr>
      <w:r>
        <w:t xml:space="preserve">Показатели общей успеваемости по видам финансирования </w:t>
      </w:r>
      <w:r w:rsidR="003D6314">
        <w:t xml:space="preserve"> по курсам и по итогам трех летних сессий остаются в пределах 8</w:t>
      </w:r>
      <w:r w:rsidR="007621F1">
        <w:t>5</w:t>
      </w:r>
      <w:r w:rsidR="003D6314">
        <w:t>-100%; качественная успеваемость выше у студентов</w:t>
      </w:r>
      <w:r w:rsidR="007621F1">
        <w:t>,</w:t>
      </w:r>
      <w:r w:rsidR="003D6314">
        <w:t xml:space="preserve"> обучающихся за счет средств РС</w:t>
      </w:r>
      <w:r w:rsidR="007B4264">
        <w:t xml:space="preserve"> </w:t>
      </w:r>
      <w:r w:rsidR="003D6314">
        <w:t xml:space="preserve">(Я) и РФ; у студентов, обучающихся из внебюджетных средств, </w:t>
      </w:r>
      <w:r w:rsidR="001A7BD9">
        <w:t xml:space="preserve">несколько повысились </w:t>
      </w:r>
      <w:r w:rsidR="003D6314">
        <w:t>показатели качественной успеваемости</w:t>
      </w:r>
      <w:r w:rsidR="001A7BD9">
        <w:t xml:space="preserve"> (с 29,6% до 43,85%)</w:t>
      </w:r>
      <w:r w:rsidR="003D6314">
        <w:t xml:space="preserve">.  </w:t>
      </w:r>
      <w:r w:rsidR="00AA761A">
        <w:t xml:space="preserve"> </w:t>
      </w:r>
    </w:p>
    <w:p w:rsidR="00E43267" w:rsidRDefault="00A30889" w:rsidP="00E43267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Успеваемость студентов по курсам</w:t>
      </w:r>
    </w:p>
    <w:p w:rsidR="00A30889" w:rsidRDefault="00A30889" w:rsidP="00A30889">
      <w:pPr>
        <w:ind w:left="709"/>
        <w:jc w:val="center"/>
        <w:rPr>
          <w:b/>
        </w:rPr>
      </w:pPr>
      <w:r w:rsidRPr="00A30889">
        <w:rPr>
          <w:b/>
        </w:rPr>
        <w:t>Успеваемость студентов по курсам</w:t>
      </w:r>
      <w:r>
        <w:rPr>
          <w:b/>
        </w:rPr>
        <w:t xml:space="preserve"> и в целом по НТИ до пересдач</w:t>
      </w:r>
    </w:p>
    <w:p w:rsidR="00A30889" w:rsidRDefault="00FB004B" w:rsidP="00A30889">
      <w:pPr>
        <w:ind w:left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901456D" wp14:editId="756E4832">
            <wp:extent cx="4572000" cy="2743200"/>
            <wp:effectExtent l="0" t="0" r="19050" b="1905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0889" w:rsidRDefault="00A30889" w:rsidP="00A30889">
      <w:pPr>
        <w:ind w:left="709"/>
        <w:jc w:val="center"/>
        <w:rPr>
          <w:b/>
        </w:rPr>
      </w:pPr>
    </w:p>
    <w:p w:rsidR="00A30889" w:rsidRDefault="00A30889" w:rsidP="00A30889">
      <w:pPr>
        <w:ind w:left="709"/>
        <w:jc w:val="center"/>
        <w:rPr>
          <w:b/>
        </w:rPr>
      </w:pPr>
      <w:r>
        <w:rPr>
          <w:b/>
        </w:rPr>
        <w:t>Успеваемость студентов по курсам после пересдач</w:t>
      </w:r>
    </w:p>
    <w:p w:rsidR="00A30889" w:rsidRDefault="00FB004B" w:rsidP="00A30889">
      <w:pPr>
        <w:ind w:left="709"/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7309CE06" wp14:editId="41DE044C">
            <wp:extent cx="4572000" cy="2743200"/>
            <wp:effectExtent l="0" t="0" r="19050" b="1905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30889" w:rsidRDefault="007B4264" w:rsidP="007B4264">
      <w:pPr>
        <w:ind w:firstLine="709"/>
        <w:jc w:val="both"/>
      </w:pPr>
      <w:r>
        <w:t>Показатели об</w:t>
      </w:r>
      <w:r w:rsidR="00E35A0C">
        <w:t>щей и качественной успеваемости имеют тенденцию к увеличению в зависимости от курса</w:t>
      </w:r>
      <w:r w:rsidR="00680F61">
        <w:t xml:space="preserve">, что связано с </w:t>
      </w:r>
      <w:r w:rsidR="005E00D7">
        <w:t xml:space="preserve">отсевом неуспевающих студентов и </w:t>
      </w:r>
      <w:r w:rsidR="00680F61">
        <w:t xml:space="preserve">более осознанным отношением </w:t>
      </w:r>
      <w:r w:rsidR="00545B32">
        <w:t xml:space="preserve">обучающихся </w:t>
      </w:r>
      <w:r w:rsidR="00680F61">
        <w:t xml:space="preserve">к учебной деятельности в зависимости от срока обучения.  </w:t>
      </w:r>
    </w:p>
    <w:p w:rsidR="00FB004B" w:rsidRDefault="00FB004B" w:rsidP="00FB004B">
      <w:pPr>
        <w:jc w:val="both"/>
      </w:pPr>
      <w:r>
        <w:rPr>
          <w:noProof/>
          <w:lang w:eastAsia="ru-RU"/>
        </w:rPr>
        <w:drawing>
          <wp:inline distT="0" distB="0" distL="0" distR="0" wp14:anchorId="090941F6" wp14:editId="6C46BC7B">
            <wp:extent cx="5940425" cy="3532741"/>
            <wp:effectExtent l="0" t="0" r="22225" b="10795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004B" w:rsidRDefault="00214741" w:rsidP="007B4264">
      <w:pPr>
        <w:ind w:firstLine="709"/>
        <w:jc w:val="both"/>
      </w:pPr>
      <w:r>
        <w:t xml:space="preserve">Наиболее низкие показатели общей успеваемости (до пересдач) зафиксированы в группе ТР-11 (20%); качественной успеваемости – в гр. </w:t>
      </w:r>
      <w:r w:rsidR="00AA1CBB">
        <w:t xml:space="preserve">ТР-11 (20%), </w:t>
      </w:r>
      <w:r w:rsidR="00DE5133">
        <w:t xml:space="preserve">ФК-13 </w:t>
      </w:r>
      <w:r w:rsidR="00BB0601">
        <w:t>(</w:t>
      </w:r>
      <w:r w:rsidR="00DE5133">
        <w:t>22%</w:t>
      </w:r>
      <w:r w:rsidR="00BB0601">
        <w:t xml:space="preserve">), </w:t>
      </w:r>
      <w:r>
        <w:t>ППО-12 (</w:t>
      </w:r>
      <w:r w:rsidR="00AA1CBB">
        <w:t>25</w:t>
      </w:r>
      <w:r>
        <w:t>%), ЭП-14 (26,7%), ЭП-11 (25%), ГД-14 (25%)</w:t>
      </w:r>
      <w:r w:rsidR="00894E2E">
        <w:t>.</w:t>
      </w:r>
    </w:p>
    <w:p w:rsidR="00800F2F" w:rsidRDefault="00800F2F" w:rsidP="00800F2F">
      <w:pPr>
        <w:jc w:val="center"/>
        <w:rPr>
          <w:b/>
        </w:rPr>
      </w:pPr>
      <w:r>
        <w:rPr>
          <w:b/>
        </w:rPr>
        <w:t>Успеваемость студентов по курсам по направлениям подготовки</w:t>
      </w:r>
    </w:p>
    <w:p w:rsidR="00800F2F" w:rsidRPr="00A30889" w:rsidRDefault="000672BF" w:rsidP="00800F2F">
      <w:pPr>
        <w:ind w:left="-426" w:hanging="141"/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149ECCEA" wp14:editId="34741FDE">
            <wp:extent cx="6185043" cy="3750067"/>
            <wp:effectExtent l="0" t="0" r="25400" b="2222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80F61" w:rsidRDefault="00680F61" w:rsidP="0046691A">
      <w:pPr>
        <w:spacing w:after="0"/>
        <w:ind w:firstLine="709"/>
        <w:jc w:val="both"/>
      </w:pPr>
      <w:r>
        <w:t xml:space="preserve">Общая успеваемость </w:t>
      </w:r>
      <w:r w:rsidR="005F12C8">
        <w:t xml:space="preserve">(после пересдач) </w:t>
      </w:r>
      <w:r>
        <w:t xml:space="preserve">по направлениям подготовки варьируется в пределах </w:t>
      </w:r>
      <w:r w:rsidR="005F12C8">
        <w:t>75</w:t>
      </w:r>
      <w:r>
        <w:t>% (направление подготовки «</w:t>
      </w:r>
      <w:r w:rsidR="005F12C8">
        <w:t>Филология</w:t>
      </w:r>
      <w:r>
        <w:t>»</w:t>
      </w:r>
      <w:r w:rsidR="005F12C8">
        <w:t>, гр. ЗФ-12</w:t>
      </w:r>
      <w:r>
        <w:t xml:space="preserve">) до 100%; в целом по УП показатель общей успеваемости </w:t>
      </w:r>
      <w:r w:rsidR="005F12C8">
        <w:t xml:space="preserve">(после пересдач) </w:t>
      </w:r>
      <w:r>
        <w:t xml:space="preserve">составляет </w:t>
      </w:r>
      <w:r w:rsidR="005F12C8">
        <w:t xml:space="preserve">от </w:t>
      </w:r>
      <w:r>
        <w:t>8</w:t>
      </w:r>
      <w:r w:rsidR="005F12C8">
        <w:t>0</w:t>
      </w:r>
      <w:r>
        <w:t>%</w:t>
      </w:r>
      <w:r w:rsidR="005F12C8">
        <w:t xml:space="preserve"> до 100</w:t>
      </w:r>
      <w:r>
        <w:t xml:space="preserve">%. </w:t>
      </w:r>
    </w:p>
    <w:p w:rsidR="00680F61" w:rsidRDefault="00680F61" w:rsidP="00680F61">
      <w:pPr>
        <w:ind w:firstLine="709"/>
        <w:jc w:val="both"/>
      </w:pPr>
      <w:r w:rsidRPr="003E7BCB">
        <w:t xml:space="preserve">Наиболее низкие результаты качественной успеваемости </w:t>
      </w:r>
      <w:proofErr w:type="gramStart"/>
      <w:r>
        <w:t>за</w:t>
      </w:r>
      <w:proofErr w:type="gramEnd"/>
      <w:r>
        <w:t xml:space="preserve"> последние 3 года зафиксированы </w:t>
      </w:r>
      <w:r w:rsidR="00214741">
        <w:t>в группах ТР-11 (20%), ЭП-14 (23,5</w:t>
      </w:r>
      <w:r>
        <w:t xml:space="preserve">%); </w:t>
      </w:r>
      <w:r w:rsidR="00214741">
        <w:t xml:space="preserve">ГД-14 </w:t>
      </w:r>
      <w:r>
        <w:t>(2</w:t>
      </w:r>
      <w:r w:rsidR="00214741">
        <w:t>5</w:t>
      </w:r>
      <w:r>
        <w:t xml:space="preserve">%).  </w:t>
      </w:r>
    </w:p>
    <w:p w:rsidR="000672BF" w:rsidRDefault="000672BF" w:rsidP="000672BF">
      <w:pPr>
        <w:jc w:val="center"/>
        <w:rPr>
          <w:b/>
        </w:rPr>
      </w:pPr>
      <w:r>
        <w:rPr>
          <w:b/>
        </w:rPr>
        <w:t>Успеваемость студентов по курсам за три летние сессии</w:t>
      </w:r>
    </w:p>
    <w:p w:rsidR="000672BF" w:rsidRDefault="000672BF" w:rsidP="00680F61">
      <w:pPr>
        <w:ind w:firstLine="709"/>
        <w:jc w:val="both"/>
      </w:pPr>
    </w:p>
    <w:p w:rsidR="00A30889" w:rsidRDefault="000672BF" w:rsidP="00800F2F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6EE5E199" wp14:editId="040CA2EC">
            <wp:extent cx="6277510" cy="3965824"/>
            <wp:effectExtent l="0" t="0" r="9525" b="15875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309B2" w:rsidRPr="009C4472" w:rsidRDefault="009C4472" w:rsidP="009C4472">
      <w:pPr>
        <w:ind w:firstLine="709"/>
        <w:jc w:val="both"/>
      </w:pPr>
      <w:r w:rsidRPr="009C4472">
        <w:t xml:space="preserve">Как видно из данных диаграммы, </w:t>
      </w:r>
      <w:r>
        <w:t>на</w:t>
      </w:r>
      <w:r w:rsidR="009A0C92">
        <w:t xml:space="preserve">иболее низкие показатели </w:t>
      </w:r>
      <w:r>
        <w:t>качественной успеваемости по результатам летней экзаменационной сессии 201</w:t>
      </w:r>
      <w:r w:rsidR="0073624D">
        <w:t>4</w:t>
      </w:r>
      <w:r>
        <w:t>/201</w:t>
      </w:r>
      <w:r w:rsidR="0073624D">
        <w:t>5</w:t>
      </w:r>
      <w:r>
        <w:t xml:space="preserve"> уч. года</w:t>
      </w:r>
      <w:r w:rsidR="009A0C92" w:rsidRPr="009A0C92">
        <w:t xml:space="preserve"> </w:t>
      </w:r>
      <w:r w:rsidR="009A0C92">
        <w:t>отмечены у студентов 1 курса</w:t>
      </w:r>
      <w:r>
        <w:t>. Данный фактор обусловлен</w:t>
      </w:r>
      <w:r w:rsidR="00282796" w:rsidRPr="0073624D">
        <w:t xml:space="preserve"> проблемами</w:t>
      </w:r>
      <w:r w:rsidRPr="0073624D">
        <w:t xml:space="preserve"> </w:t>
      </w:r>
      <w:r w:rsidR="00282796" w:rsidRPr="0073624D">
        <w:t>адаптации сту</w:t>
      </w:r>
      <w:r w:rsidR="00282796">
        <w:t xml:space="preserve">дентов к условиям обучения в вузе. </w:t>
      </w:r>
      <w:r w:rsidR="007B1D60">
        <w:t>В целом следует отметить повышение результатов общей и качественной успеваемости обучающихся на всех курсах.</w:t>
      </w:r>
    </w:p>
    <w:p w:rsidR="007309B2" w:rsidRDefault="007309B2" w:rsidP="007309B2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Успеваемость студентов 1 курса</w:t>
      </w:r>
    </w:p>
    <w:p w:rsidR="007309B2" w:rsidRDefault="007309B2" w:rsidP="007B3122">
      <w:pPr>
        <w:pStyle w:val="a3"/>
        <w:ind w:left="1069"/>
        <w:jc w:val="center"/>
        <w:rPr>
          <w:b/>
        </w:rPr>
      </w:pPr>
      <w:r>
        <w:rPr>
          <w:b/>
        </w:rPr>
        <w:t>Успеваемость студентов 1 курса по группам и направлениям</w:t>
      </w:r>
    </w:p>
    <w:p w:rsidR="007309B2" w:rsidRDefault="0015594D" w:rsidP="007309B2">
      <w:pPr>
        <w:ind w:left="709"/>
        <w:rPr>
          <w:b/>
        </w:rPr>
      </w:pPr>
      <w:r>
        <w:rPr>
          <w:noProof/>
          <w:lang w:eastAsia="ru-RU"/>
        </w:rPr>
        <w:drawing>
          <wp:inline distT="0" distB="0" distL="0" distR="0" wp14:anchorId="760EADA5" wp14:editId="2A545331">
            <wp:extent cx="5424755" cy="3369923"/>
            <wp:effectExtent l="0" t="0" r="24130" b="2159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309B2" w:rsidRPr="007614A6" w:rsidRDefault="00A82390" w:rsidP="00386975">
      <w:pPr>
        <w:spacing w:after="0"/>
        <w:ind w:firstLine="709"/>
        <w:jc w:val="both"/>
      </w:pPr>
      <w:r w:rsidRPr="00A82390">
        <w:lastRenderedPageBreak/>
        <w:t xml:space="preserve">Показатели общей успеваемости студентов 1 курса находятся на уровне </w:t>
      </w:r>
      <w:r w:rsidR="000863F1">
        <w:t xml:space="preserve">82-100% (в прошлом году этот показатель составлял </w:t>
      </w:r>
      <w:r w:rsidRPr="00A82390">
        <w:t>65%-100%</w:t>
      </w:r>
      <w:r w:rsidR="000863F1">
        <w:t>)</w:t>
      </w:r>
      <w:r w:rsidRPr="00A82390">
        <w:t xml:space="preserve">; </w:t>
      </w:r>
      <w:r>
        <w:t xml:space="preserve">наиболее низкие результаты </w:t>
      </w:r>
      <w:r w:rsidR="00386975">
        <w:t xml:space="preserve">качественной успеваемости </w:t>
      </w:r>
      <w:r>
        <w:t xml:space="preserve">показали студенты </w:t>
      </w:r>
      <w:r w:rsidR="000863F1">
        <w:t>НП/</w:t>
      </w:r>
      <w:proofErr w:type="gramStart"/>
      <w:r w:rsidR="000863F1">
        <w:t>С</w:t>
      </w:r>
      <w:proofErr w:type="gramEnd"/>
      <w:r>
        <w:t xml:space="preserve"> «</w:t>
      </w:r>
      <w:proofErr w:type="gramStart"/>
      <w:r w:rsidR="000863F1">
        <w:t>Электроэнергетика</w:t>
      </w:r>
      <w:proofErr w:type="gramEnd"/>
      <w:r w:rsidR="000863F1">
        <w:t xml:space="preserve"> и </w:t>
      </w:r>
      <w:r w:rsidR="00B74CC9">
        <w:t>электротехника</w:t>
      </w:r>
      <w:r w:rsidR="00E806AB">
        <w:t>»</w:t>
      </w:r>
      <w:r w:rsidR="00386975">
        <w:t xml:space="preserve"> (23,5%)</w:t>
      </w:r>
      <w:r w:rsidR="00E806AB">
        <w:t>, «</w:t>
      </w:r>
      <w:r w:rsidR="00386975">
        <w:t>Горное дело</w:t>
      </w:r>
      <w:r w:rsidR="00E806AB">
        <w:t>»</w:t>
      </w:r>
      <w:r w:rsidR="00386975">
        <w:t xml:space="preserve"> (25%)</w:t>
      </w:r>
      <w:r w:rsidR="00E806AB">
        <w:t xml:space="preserve">. </w:t>
      </w:r>
    </w:p>
    <w:p w:rsidR="00CF411E" w:rsidRDefault="00CD1FED" w:rsidP="00CF411E">
      <w:pPr>
        <w:jc w:val="center"/>
        <w:rPr>
          <w:b/>
        </w:rPr>
      </w:pPr>
      <w:r>
        <w:rPr>
          <w:b/>
        </w:rPr>
        <w:t>Направление подготовки «Строительство»</w:t>
      </w:r>
    </w:p>
    <w:p w:rsidR="00CF411E" w:rsidRDefault="00BF033E" w:rsidP="00CF411E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A895B87" wp14:editId="655FE22C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D1FED" w:rsidRDefault="00CD1FED" w:rsidP="00CD1FED">
      <w:pPr>
        <w:jc w:val="center"/>
        <w:rPr>
          <w:b/>
        </w:rPr>
      </w:pPr>
      <w:r>
        <w:rPr>
          <w:b/>
        </w:rPr>
        <w:t>Направление подготовки «Безопасность технологических процессов и производств»</w:t>
      </w:r>
    </w:p>
    <w:p w:rsidR="007B3122" w:rsidRDefault="00BF033E" w:rsidP="00CD1FED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557A2A7D" wp14:editId="4CFE9CDD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D1FED" w:rsidRDefault="00CD1FED" w:rsidP="00CD1FED">
      <w:pPr>
        <w:jc w:val="center"/>
        <w:rPr>
          <w:b/>
        </w:rPr>
      </w:pPr>
      <w:r>
        <w:rPr>
          <w:b/>
        </w:rPr>
        <w:t>Направление подготовки «Филология»</w:t>
      </w:r>
    </w:p>
    <w:p w:rsidR="00CD1FED" w:rsidRDefault="00BF033E" w:rsidP="00CD1FED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17433A9F" wp14:editId="10FC53F2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D1FED" w:rsidRDefault="00CD1FED" w:rsidP="00CD1FED">
      <w:pPr>
        <w:jc w:val="center"/>
        <w:rPr>
          <w:b/>
        </w:rPr>
      </w:pPr>
      <w:r>
        <w:rPr>
          <w:b/>
        </w:rPr>
        <w:t>Направление подготовки «Экономика»</w:t>
      </w:r>
    </w:p>
    <w:p w:rsidR="007B3122" w:rsidRDefault="00BF033E" w:rsidP="00CD1FED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55D27E01" wp14:editId="271B95F2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D1FED" w:rsidRDefault="00CD1FED" w:rsidP="00CD1FED">
      <w:pPr>
        <w:jc w:val="center"/>
        <w:rPr>
          <w:b/>
        </w:rPr>
      </w:pPr>
      <w:r>
        <w:rPr>
          <w:b/>
        </w:rPr>
        <w:t>Направление подготовки «Технология геологической разведки»</w:t>
      </w:r>
    </w:p>
    <w:p w:rsidR="007B3122" w:rsidRDefault="00BF033E" w:rsidP="00CD1FED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76C9D1F" wp14:editId="60AF9C87">
            <wp:extent cx="45720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D1FED" w:rsidRDefault="00CD1FED" w:rsidP="00CD1FED">
      <w:pPr>
        <w:jc w:val="center"/>
        <w:rPr>
          <w:b/>
        </w:rPr>
      </w:pPr>
      <w:r>
        <w:rPr>
          <w:b/>
        </w:rPr>
        <w:lastRenderedPageBreak/>
        <w:t>Направление подготовки «Прикладная информатика»</w:t>
      </w:r>
    </w:p>
    <w:p w:rsidR="00CD1FED" w:rsidRDefault="00BF033E" w:rsidP="00CD1FED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0D640BD" wp14:editId="2272BFA0">
            <wp:extent cx="4572000" cy="27432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D1FED" w:rsidRDefault="00CD1FED" w:rsidP="00CD1FED">
      <w:pPr>
        <w:jc w:val="center"/>
        <w:rPr>
          <w:b/>
        </w:rPr>
      </w:pPr>
      <w:r>
        <w:rPr>
          <w:b/>
        </w:rPr>
        <w:t>Направление подготовки «Прикладная математика и информатик</w:t>
      </w:r>
      <w:r w:rsidR="007B3122">
        <w:rPr>
          <w:b/>
        </w:rPr>
        <w:t>а</w:t>
      </w:r>
      <w:r>
        <w:rPr>
          <w:b/>
        </w:rPr>
        <w:t>»</w:t>
      </w:r>
    </w:p>
    <w:p w:rsidR="007B3122" w:rsidRDefault="00BF033E" w:rsidP="00CD1FED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7F18E06" wp14:editId="71C244AE">
            <wp:extent cx="4572000" cy="2743200"/>
            <wp:effectExtent l="0" t="0" r="19050" b="1905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D1FED" w:rsidRDefault="00CD1FED" w:rsidP="00CD1FED">
      <w:pPr>
        <w:jc w:val="center"/>
        <w:rPr>
          <w:b/>
        </w:rPr>
      </w:pPr>
      <w:r>
        <w:rPr>
          <w:b/>
        </w:rPr>
        <w:t>Направление подготовки «Электропривод и автоматика»</w:t>
      </w:r>
    </w:p>
    <w:p w:rsidR="007B3122" w:rsidRDefault="00BF033E" w:rsidP="00CD1FED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52F896AF" wp14:editId="599C71BB">
            <wp:extent cx="4572000" cy="2743200"/>
            <wp:effectExtent l="0" t="0" r="19050" b="1905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D1FED" w:rsidRDefault="00CD1FED" w:rsidP="00CD1FED">
      <w:pPr>
        <w:jc w:val="center"/>
        <w:rPr>
          <w:b/>
        </w:rPr>
      </w:pPr>
      <w:r>
        <w:rPr>
          <w:b/>
        </w:rPr>
        <w:t>Направление подготовки «Горное дело»</w:t>
      </w:r>
    </w:p>
    <w:p w:rsidR="00CD1FED" w:rsidRDefault="00BF033E" w:rsidP="00CD1FED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43390895" wp14:editId="08EC6D10">
            <wp:extent cx="4572000" cy="2743200"/>
            <wp:effectExtent l="0" t="0" r="19050" b="1905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D1FED" w:rsidRDefault="00CD1FED" w:rsidP="00CD1FED">
      <w:pPr>
        <w:jc w:val="center"/>
        <w:rPr>
          <w:b/>
        </w:rPr>
      </w:pPr>
      <w:r>
        <w:rPr>
          <w:b/>
        </w:rPr>
        <w:t>Направление подготовки «Промышленная теплоэнергетика»</w:t>
      </w:r>
    </w:p>
    <w:p w:rsidR="00CD1FED" w:rsidRDefault="00BF033E" w:rsidP="00CD1FED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B0E9AD0" wp14:editId="0E96A0E1">
            <wp:extent cx="4572000" cy="2743200"/>
            <wp:effectExtent l="0" t="0" r="19050" b="1905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D1FED" w:rsidRDefault="00CD1FED" w:rsidP="00CD1FED">
      <w:pPr>
        <w:jc w:val="center"/>
        <w:rPr>
          <w:b/>
        </w:rPr>
      </w:pPr>
      <w:r>
        <w:rPr>
          <w:b/>
        </w:rPr>
        <w:lastRenderedPageBreak/>
        <w:t>Направление подготовки «Психолого-педагогическое образование»</w:t>
      </w:r>
    </w:p>
    <w:p w:rsidR="00CF411E" w:rsidRDefault="00BF033E" w:rsidP="00CF411E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D3C0DAF" wp14:editId="3F78ABDB">
            <wp:extent cx="4572000" cy="2743200"/>
            <wp:effectExtent l="0" t="0" r="19050" b="1905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171D1" w:rsidRPr="00713FDD" w:rsidRDefault="00713FDD" w:rsidP="00A82390">
      <w:pPr>
        <w:ind w:firstLine="709"/>
        <w:jc w:val="both"/>
        <w:rPr>
          <w:b/>
        </w:rPr>
      </w:pPr>
      <w:r w:rsidRPr="00713FDD">
        <w:rPr>
          <w:b/>
        </w:rPr>
        <w:t xml:space="preserve">Список дисциплин, по которым зафиксированы низкие результаты общей успеваемости </w:t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1740"/>
        <w:gridCol w:w="3195"/>
        <w:gridCol w:w="1542"/>
        <w:gridCol w:w="1460"/>
        <w:gridCol w:w="1540"/>
      </w:tblGrid>
      <w:tr w:rsidR="00713FDD" w:rsidRPr="00D62D75" w:rsidTr="00713FDD">
        <w:trPr>
          <w:trHeight w:val="63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Ф.И.О. преподавателя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Общая успеваемость (до пересдач)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Качественная успеваемость (до пересдач)</w:t>
            </w:r>
          </w:p>
        </w:tc>
      </w:tr>
      <w:tr w:rsidR="00713FDD" w:rsidRPr="00D62D75" w:rsidTr="00713FDD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ТР-11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Бурение скважин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Лысик</w:t>
            </w:r>
            <w:proofErr w:type="spellEnd"/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20,00%</w:t>
            </w:r>
          </w:p>
        </w:tc>
      </w:tr>
      <w:tr w:rsidR="00713FDD" w:rsidRPr="00D62D75" w:rsidTr="00713FDD">
        <w:trPr>
          <w:trHeight w:val="27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ТР-11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Технология проведения </w:t>
            </w:r>
            <w:proofErr w:type="spellStart"/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горноразведочных</w:t>
            </w:r>
            <w:proofErr w:type="spellEnd"/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Литвиненко А.В.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20,00%</w:t>
            </w:r>
          </w:p>
        </w:tc>
      </w:tr>
      <w:tr w:rsidR="00713FDD" w:rsidRPr="00D62D75" w:rsidTr="00713FDD">
        <w:trPr>
          <w:trHeight w:val="37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ТР-11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Бурение скважин (КП)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Лысик</w:t>
            </w:r>
            <w:proofErr w:type="spellEnd"/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20,00%</w:t>
            </w:r>
          </w:p>
        </w:tc>
      </w:tr>
      <w:tr w:rsidR="00713FDD" w:rsidRPr="00D62D75" w:rsidTr="00713FDD">
        <w:trPr>
          <w:trHeight w:val="56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ТР-11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Основы поисков и разведки месторождений полезных ископаемых (</w:t>
            </w:r>
            <w:proofErr w:type="gramStart"/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Рукович</w:t>
            </w:r>
            <w:proofErr w:type="spellEnd"/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20,00%</w:t>
            </w:r>
          </w:p>
        </w:tc>
      </w:tr>
      <w:tr w:rsidR="00713FDD" w:rsidRPr="00D62D75" w:rsidTr="00713FDD">
        <w:trPr>
          <w:trHeight w:val="57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ТР-11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Технология проведения </w:t>
            </w:r>
            <w:proofErr w:type="spellStart"/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горноразведочных</w:t>
            </w:r>
            <w:proofErr w:type="spellEnd"/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работ (КП)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Литвиненко А.В.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20,00%</w:t>
            </w:r>
          </w:p>
        </w:tc>
      </w:tr>
      <w:tr w:rsidR="00713FDD" w:rsidRPr="00D62D75" w:rsidTr="00713FDD">
        <w:trPr>
          <w:trHeight w:val="49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DD" w:rsidRPr="00D62D75" w:rsidRDefault="00CC4900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ПГС</w:t>
            </w:r>
            <w:r w:rsidR="00713FDD"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Салтецкая</w:t>
            </w:r>
            <w:proofErr w:type="spellEnd"/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713FDD" w:rsidRPr="00D62D75" w:rsidTr="00713FDD">
        <w:trPr>
          <w:trHeight w:val="5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ФК-13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sz w:val="20"/>
                <w:szCs w:val="20"/>
                <w:lang w:eastAsia="ru-RU"/>
              </w:rPr>
              <w:t>Финансы (</w:t>
            </w:r>
            <w:proofErr w:type="gramStart"/>
            <w:r w:rsidRPr="00D62D75">
              <w:rPr>
                <w:rFonts w:eastAsia="Times New Roman" w:cstheme="minorHAnsi"/>
                <w:sz w:val="20"/>
                <w:szCs w:val="20"/>
                <w:lang w:eastAsia="ru-RU"/>
              </w:rPr>
              <w:t>КР</w:t>
            </w:r>
            <w:proofErr w:type="gramEnd"/>
            <w:r w:rsidRPr="00D62D75">
              <w:rPr>
                <w:rFonts w:eastAsia="Times New Roman" w:cstheme="minorHAns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sz w:val="20"/>
                <w:szCs w:val="20"/>
                <w:lang w:eastAsia="ru-RU"/>
              </w:rPr>
              <w:t>Онуфриенко А.С.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44,44%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44,44%</w:t>
            </w:r>
          </w:p>
        </w:tc>
      </w:tr>
      <w:tr w:rsidR="00713FDD" w:rsidRPr="00D62D75" w:rsidTr="00713FDD">
        <w:trPr>
          <w:trHeight w:val="5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ФК-13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sz w:val="20"/>
                <w:szCs w:val="20"/>
                <w:lang w:eastAsia="ru-RU"/>
              </w:rPr>
              <w:t>Онуфриенко А.С.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44,44%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22,22%</w:t>
            </w:r>
          </w:p>
        </w:tc>
      </w:tr>
      <w:tr w:rsidR="00713FDD" w:rsidRPr="00D62D75" w:rsidTr="00713FDD">
        <w:trPr>
          <w:trHeight w:val="64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ППО-12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sz w:val="20"/>
                <w:szCs w:val="20"/>
                <w:lang w:eastAsia="ru-RU"/>
              </w:rPr>
              <w:t>Теория обучения и воспитания (</w:t>
            </w:r>
            <w:proofErr w:type="gramStart"/>
            <w:r w:rsidRPr="00D62D75">
              <w:rPr>
                <w:rFonts w:eastAsia="Times New Roman" w:cstheme="minorHAnsi"/>
                <w:sz w:val="20"/>
                <w:szCs w:val="20"/>
                <w:lang w:eastAsia="ru-RU"/>
              </w:rPr>
              <w:t>КР</w:t>
            </w:r>
            <w:proofErr w:type="gramEnd"/>
            <w:r w:rsidRPr="00D62D75">
              <w:rPr>
                <w:rFonts w:eastAsia="Times New Roman" w:cstheme="minorHAns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sz w:val="20"/>
                <w:szCs w:val="20"/>
                <w:lang w:eastAsia="ru-RU"/>
              </w:rPr>
              <w:t>Иванова В.А., Мамедова Л.В., Хода Л.Д.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25,00%</w:t>
            </w:r>
          </w:p>
        </w:tc>
      </w:tr>
      <w:tr w:rsidR="00713FDD" w:rsidRPr="00D62D75" w:rsidTr="00713FDD">
        <w:trPr>
          <w:trHeight w:val="413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ППО-12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sz w:val="20"/>
                <w:szCs w:val="20"/>
                <w:lang w:eastAsia="ru-RU"/>
              </w:rPr>
              <w:t>Теория обучения и воспитания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sz w:val="20"/>
                <w:szCs w:val="20"/>
                <w:lang w:eastAsia="ru-RU"/>
              </w:rPr>
              <w:t>Мамедова Л.В.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DD" w:rsidRPr="00D62D75" w:rsidRDefault="00713FDD" w:rsidP="00713F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2D7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</w:tbl>
    <w:p w:rsidR="000A7428" w:rsidRDefault="000A7428" w:rsidP="00D62D75">
      <w:pPr>
        <w:spacing w:after="0" w:line="240" w:lineRule="auto"/>
        <w:ind w:firstLine="709"/>
        <w:jc w:val="both"/>
      </w:pPr>
    </w:p>
    <w:p w:rsidR="00291F36" w:rsidRDefault="000A7428" w:rsidP="00D62D75">
      <w:pPr>
        <w:spacing w:after="0" w:line="240" w:lineRule="auto"/>
        <w:ind w:firstLine="709"/>
        <w:jc w:val="both"/>
      </w:pPr>
      <w:r w:rsidRPr="000A7428">
        <w:t>Низкие результаты успеваемости в группе ТР-11 обусловлены спецификой</w:t>
      </w:r>
      <w:r w:rsidR="00D62D75">
        <w:t xml:space="preserve"> контингента</w:t>
      </w:r>
      <w:r w:rsidRPr="000A7428">
        <w:t xml:space="preserve"> </w:t>
      </w:r>
      <w:r>
        <w:t xml:space="preserve">академической группы, </w:t>
      </w:r>
      <w:r w:rsidR="00D62D75">
        <w:t xml:space="preserve">недостаточным </w:t>
      </w:r>
      <w:proofErr w:type="gramStart"/>
      <w:r w:rsidR="00D62D75">
        <w:t>контролем за</w:t>
      </w:r>
      <w:proofErr w:type="gramEnd"/>
      <w:r w:rsidR="00D62D75">
        <w:t xml:space="preserve"> успеваемостью студентов со стороны кафедры, низким </w:t>
      </w:r>
      <w:r>
        <w:t xml:space="preserve">уровнем </w:t>
      </w:r>
      <w:r w:rsidR="00D62D75">
        <w:t xml:space="preserve">воспитательной работы. </w:t>
      </w:r>
    </w:p>
    <w:p w:rsidR="00D62D75" w:rsidRDefault="00D62D75" w:rsidP="00D62D75">
      <w:pPr>
        <w:spacing w:after="0" w:line="240" w:lineRule="auto"/>
        <w:ind w:firstLine="709"/>
        <w:jc w:val="both"/>
      </w:pPr>
      <w:r>
        <w:t>Следует отметить низкие показатели качества успеваемости в группах старших курсов – ФК-13, ППО-12 по дисциплинам</w:t>
      </w:r>
      <w:r w:rsidR="00CC4900">
        <w:t xml:space="preserve">, по которым закреплены </w:t>
      </w:r>
      <w:r>
        <w:t>курсов</w:t>
      </w:r>
      <w:r w:rsidR="00CC4900">
        <w:t xml:space="preserve">ые работы. Возможно, такие результаты связаны с недостаточной систематичностью работы студентов </w:t>
      </w:r>
      <w:proofErr w:type="gramStart"/>
      <w:r w:rsidR="00CC4900">
        <w:t>над</w:t>
      </w:r>
      <w:proofErr w:type="gramEnd"/>
      <w:r w:rsidR="00CC4900">
        <w:t xml:space="preserve"> курсовой в течение семестра.</w:t>
      </w:r>
    </w:p>
    <w:p w:rsidR="00D62D75" w:rsidRPr="000A7428" w:rsidRDefault="00D62D75" w:rsidP="00D62D75">
      <w:pPr>
        <w:spacing w:after="0" w:line="240" w:lineRule="auto"/>
        <w:ind w:firstLine="709"/>
        <w:jc w:val="both"/>
      </w:pPr>
    </w:p>
    <w:p w:rsidR="00291F36" w:rsidRDefault="00BF464A" w:rsidP="00BF464A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Отчисление студентов</w:t>
      </w:r>
    </w:p>
    <w:p w:rsidR="00BF464A" w:rsidRDefault="00BF464A" w:rsidP="00BF464A">
      <w:pPr>
        <w:pStyle w:val="a3"/>
        <w:ind w:left="1069"/>
        <w:jc w:val="center"/>
        <w:rPr>
          <w:b/>
        </w:rPr>
      </w:pPr>
      <w:r>
        <w:rPr>
          <w:b/>
        </w:rPr>
        <w:lastRenderedPageBreak/>
        <w:t>1 курс</w:t>
      </w:r>
    </w:p>
    <w:p w:rsidR="00BF464A" w:rsidRDefault="00EC08D8" w:rsidP="00BF464A">
      <w:pPr>
        <w:pStyle w:val="a3"/>
        <w:ind w:left="1069"/>
        <w:rPr>
          <w:b/>
        </w:rPr>
      </w:pPr>
      <w:r>
        <w:rPr>
          <w:noProof/>
          <w:lang w:eastAsia="ru-RU"/>
        </w:rPr>
        <w:drawing>
          <wp:inline distT="0" distB="0" distL="0" distR="0" wp14:anchorId="55D69029" wp14:editId="042DAA12">
            <wp:extent cx="4572000" cy="2743200"/>
            <wp:effectExtent l="0" t="0" r="19050" b="1905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1680D" w:rsidRDefault="0051680D" w:rsidP="00BF464A">
      <w:pPr>
        <w:pStyle w:val="a3"/>
        <w:ind w:left="1069"/>
        <w:rPr>
          <w:b/>
        </w:rPr>
      </w:pPr>
    </w:p>
    <w:p w:rsidR="005D7E17" w:rsidRPr="005D7E17" w:rsidRDefault="005D7E17" w:rsidP="00713FDD">
      <w:pPr>
        <w:pStyle w:val="a3"/>
        <w:ind w:left="0" w:firstLine="709"/>
        <w:jc w:val="both"/>
      </w:pPr>
      <w:r>
        <w:rPr>
          <w:rFonts w:cstheme="minorHAnsi"/>
        </w:rPr>
        <w:t>Количество отчисленных студентов</w:t>
      </w:r>
      <w:r w:rsidR="0059677F">
        <w:rPr>
          <w:rFonts w:cstheme="minorHAnsi"/>
        </w:rPr>
        <w:t xml:space="preserve"> 1 курса</w:t>
      </w:r>
      <w:r>
        <w:rPr>
          <w:rFonts w:cstheme="minorHAnsi"/>
        </w:rPr>
        <w:t xml:space="preserve"> по институту в целом составило </w:t>
      </w:r>
      <w:r w:rsidR="00713FDD">
        <w:rPr>
          <w:rFonts w:cstheme="minorHAnsi"/>
        </w:rPr>
        <w:t>1</w:t>
      </w:r>
      <w:r>
        <w:rPr>
          <w:rFonts w:cstheme="minorHAnsi"/>
        </w:rPr>
        <w:t>4 человек</w:t>
      </w:r>
      <w:r w:rsidR="00713FDD">
        <w:rPr>
          <w:rFonts w:cstheme="minorHAnsi"/>
        </w:rPr>
        <w:t xml:space="preserve"> (в прошлом году этот показатель составил 34 человека)</w:t>
      </w:r>
      <w:r>
        <w:rPr>
          <w:rFonts w:cstheme="minorHAnsi"/>
        </w:rPr>
        <w:t xml:space="preserve">. </w:t>
      </w:r>
      <w:r>
        <w:t xml:space="preserve">Как правило, количество отчисленных студентов снижается в зависимости от курса. Наибольшее количество отчислений (по разным причинам) наблюдается на 1-2 курсах. </w:t>
      </w:r>
    </w:p>
    <w:p w:rsidR="005D7E17" w:rsidRDefault="005D7E17" w:rsidP="0051680D">
      <w:pPr>
        <w:pStyle w:val="a3"/>
        <w:ind w:left="1069"/>
        <w:jc w:val="center"/>
        <w:rPr>
          <w:b/>
        </w:rPr>
      </w:pPr>
    </w:p>
    <w:p w:rsidR="0051680D" w:rsidRDefault="0051680D" w:rsidP="0051680D">
      <w:pPr>
        <w:pStyle w:val="a3"/>
        <w:ind w:left="1069"/>
        <w:jc w:val="center"/>
        <w:rPr>
          <w:b/>
        </w:rPr>
      </w:pPr>
      <w:r>
        <w:rPr>
          <w:b/>
        </w:rPr>
        <w:t>Отчисление по курсам и в целом по институту</w:t>
      </w:r>
    </w:p>
    <w:p w:rsidR="0051680D" w:rsidRDefault="0051680D" w:rsidP="00BF464A">
      <w:pPr>
        <w:pStyle w:val="a3"/>
        <w:ind w:left="1069"/>
        <w:rPr>
          <w:b/>
        </w:rPr>
      </w:pPr>
    </w:p>
    <w:p w:rsidR="0051680D" w:rsidRDefault="00EC08D8" w:rsidP="00BF464A">
      <w:pPr>
        <w:pStyle w:val="a3"/>
        <w:ind w:left="1069"/>
        <w:rPr>
          <w:b/>
        </w:rPr>
      </w:pPr>
      <w:r>
        <w:rPr>
          <w:noProof/>
          <w:lang w:eastAsia="ru-RU"/>
        </w:rPr>
        <w:drawing>
          <wp:inline distT="0" distB="0" distL="0" distR="0" wp14:anchorId="27913787" wp14:editId="2E5727F3">
            <wp:extent cx="4572000" cy="2743200"/>
            <wp:effectExtent l="0" t="0" r="19050" b="19050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C7954" w:rsidRDefault="00DC7954" w:rsidP="00DC7954">
      <w:pPr>
        <w:pStyle w:val="a3"/>
        <w:ind w:left="1069"/>
        <w:jc w:val="center"/>
        <w:rPr>
          <w:b/>
        </w:rPr>
      </w:pPr>
      <w:r>
        <w:rPr>
          <w:b/>
        </w:rPr>
        <w:t>Отчисление по видам финансирования и в целом по институту</w:t>
      </w:r>
    </w:p>
    <w:p w:rsidR="0051680D" w:rsidRDefault="0051680D" w:rsidP="00BF464A">
      <w:pPr>
        <w:pStyle w:val="a3"/>
        <w:ind w:left="1069"/>
        <w:rPr>
          <w:b/>
        </w:rPr>
      </w:pPr>
    </w:p>
    <w:p w:rsidR="00DC7954" w:rsidRDefault="00DC7954" w:rsidP="00BF464A">
      <w:pPr>
        <w:pStyle w:val="a3"/>
        <w:ind w:left="1069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7A201DB3" wp14:editId="1E622AE4">
            <wp:extent cx="4572000" cy="2743200"/>
            <wp:effectExtent l="0" t="0" r="19050" b="1905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56041" w:rsidRDefault="00056041" w:rsidP="0051680D">
      <w:pPr>
        <w:pStyle w:val="a3"/>
        <w:ind w:left="1069"/>
        <w:jc w:val="center"/>
        <w:rPr>
          <w:b/>
        </w:rPr>
      </w:pPr>
    </w:p>
    <w:p w:rsidR="00DC7954" w:rsidRDefault="0051680D" w:rsidP="0051680D">
      <w:pPr>
        <w:pStyle w:val="a3"/>
        <w:ind w:left="1069"/>
        <w:jc w:val="center"/>
        <w:rPr>
          <w:b/>
        </w:rPr>
      </w:pPr>
      <w:r>
        <w:rPr>
          <w:b/>
        </w:rPr>
        <w:t>Отчисление по направлениям</w:t>
      </w:r>
      <w:r w:rsidR="00DC7954">
        <w:rPr>
          <w:b/>
        </w:rPr>
        <w:t xml:space="preserve"> подготовки/специальностям</w:t>
      </w:r>
    </w:p>
    <w:p w:rsidR="00056041" w:rsidRDefault="00056041" w:rsidP="0051680D">
      <w:pPr>
        <w:pStyle w:val="a3"/>
        <w:ind w:left="1069"/>
        <w:jc w:val="center"/>
        <w:rPr>
          <w:b/>
        </w:rPr>
      </w:pPr>
    </w:p>
    <w:p w:rsidR="00AF6696" w:rsidRDefault="00DC7954" w:rsidP="0051680D">
      <w:pPr>
        <w:pStyle w:val="a3"/>
        <w:ind w:left="1069"/>
        <w:jc w:val="center"/>
        <w:rPr>
          <w:b/>
        </w:rPr>
      </w:pPr>
      <w:r>
        <w:rPr>
          <w:b/>
        </w:rPr>
        <w:t xml:space="preserve"> </w:t>
      </w:r>
      <w:r w:rsidR="00AF6696">
        <w:rPr>
          <w:b/>
        </w:rPr>
        <w:t>С</w:t>
      </w:r>
      <w:r w:rsidR="007535D4">
        <w:rPr>
          <w:b/>
        </w:rPr>
        <w:t>троительство</w:t>
      </w:r>
    </w:p>
    <w:p w:rsidR="00056041" w:rsidRDefault="00056041" w:rsidP="0051680D">
      <w:pPr>
        <w:pStyle w:val="a3"/>
        <w:ind w:left="1069"/>
        <w:jc w:val="center"/>
        <w:rPr>
          <w:b/>
        </w:rPr>
      </w:pPr>
    </w:p>
    <w:p w:rsidR="0051680D" w:rsidRDefault="00DC7954" w:rsidP="00BF464A">
      <w:pPr>
        <w:pStyle w:val="a3"/>
        <w:ind w:left="1069"/>
        <w:rPr>
          <w:b/>
        </w:rPr>
      </w:pPr>
      <w:r>
        <w:rPr>
          <w:noProof/>
          <w:lang w:eastAsia="ru-RU"/>
        </w:rPr>
        <w:drawing>
          <wp:inline distT="0" distB="0" distL="0" distR="0" wp14:anchorId="5A07F218" wp14:editId="7CF18B7D">
            <wp:extent cx="4572000" cy="2743200"/>
            <wp:effectExtent l="0" t="0" r="19050" b="1905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47D16" w:rsidRDefault="00047D16" w:rsidP="00AF6696">
      <w:pPr>
        <w:pStyle w:val="a3"/>
        <w:ind w:left="1069"/>
        <w:jc w:val="center"/>
        <w:rPr>
          <w:b/>
        </w:rPr>
      </w:pPr>
    </w:p>
    <w:p w:rsidR="00047D16" w:rsidRDefault="00AF6696" w:rsidP="00AF6696">
      <w:pPr>
        <w:pStyle w:val="a3"/>
        <w:ind w:left="1069"/>
        <w:jc w:val="center"/>
        <w:rPr>
          <w:b/>
        </w:rPr>
      </w:pPr>
      <w:r>
        <w:rPr>
          <w:b/>
        </w:rPr>
        <w:t>ГД</w:t>
      </w:r>
    </w:p>
    <w:p w:rsidR="0051680D" w:rsidRDefault="00AF6696" w:rsidP="00BF464A">
      <w:pPr>
        <w:pStyle w:val="a3"/>
        <w:ind w:left="1069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2E6B7269" wp14:editId="01C40B91">
            <wp:extent cx="4572000" cy="2743200"/>
            <wp:effectExtent l="0" t="0" r="1905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1680D" w:rsidRDefault="0051680D" w:rsidP="00BF464A">
      <w:pPr>
        <w:pStyle w:val="a3"/>
        <w:ind w:left="1069"/>
        <w:rPr>
          <w:b/>
        </w:rPr>
      </w:pPr>
    </w:p>
    <w:p w:rsidR="00AF6696" w:rsidRDefault="00AF6696" w:rsidP="00AF6696">
      <w:pPr>
        <w:pStyle w:val="a3"/>
        <w:ind w:left="1069"/>
        <w:jc w:val="center"/>
        <w:rPr>
          <w:b/>
        </w:rPr>
      </w:pPr>
      <w:r>
        <w:rPr>
          <w:b/>
        </w:rPr>
        <w:t>ПИ</w:t>
      </w:r>
    </w:p>
    <w:p w:rsidR="00AF6696" w:rsidRDefault="00DC7954" w:rsidP="00BF464A">
      <w:pPr>
        <w:pStyle w:val="a3"/>
        <w:ind w:left="1069"/>
        <w:rPr>
          <w:b/>
        </w:rPr>
      </w:pPr>
      <w:r>
        <w:rPr>
          <w:noProof/>
          <w:lang w:eastAsia="ru-RU"/>
        </w:rPr>
        <w:drawing>
          <wp:inline distT="0" distB="0" distL="0" distR="0" wp14:anchorId="2D02FB84" wp14:editId="1DA8CC63">
            <wp:extent cx="4572000" cy="2743200"/>
            <wp:effectExtent l="0" t="0" r="19050" b="1905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AF6696" w:rsidRDefault="00AF6696" w:rsidP="00BF464A">
      <w:pPr>
        <w:pStyle w:val="a3"/>
        <w:ind w:left="1069"/>
        <w:rPr>
          <w:b/>
        </w:rPr>
      </w:pPr>
    </w:p>
    <w:p w:rsidR="00AF6696" w:rsidRDefault="00AF6696" w:rsidP="00AF6696">
      <w:pPr>
        <w:pStyle w:val="a3"/>
        <w:ind w:left="1069"/>
        <w:jc w:val="center"/>
        <w:rPr>
          <w:b/>
        </w:rPr>
      </w:pPr>
      <w:r>
        <w:rPr>
          <w:b/>
        </w:rPr>
        <w:t>ППО</w:t>
      </w:r>
    </w:p>
    <w:p w:rsidR="00AF6696" w:rsidRDefault="00AF6696" w:rsidP="00BF464A">
      <w:pPr>
        <w:pStyle w:val="a3"/>
        <w:ind w:left="1069"/>
        <w:rPr>
          <w:b/>
        </w:rPr>
      </w:pPr>
    </w:p>
    <w:p w:rsidR="00AF6696" w:rsidRDefault="00DC7954" w:rsidP="00BF464A">
      <w:pPr>
        <w:pStyle w:val="a3"/>
        <w:ind w:left="1069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2BB59D7E" wp14:editId="32F1C399">
            <wp:extent cx="4572000" cy="2743200"/>
            <wp:effectExtent l="0" t="0" r="19050" b="1905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47D16" w:rsidRDefault="00047D16" w:rsidP="00AF6696">
      <w:pPr>
        <w:pStyle w:val="a3"/>
        <w:ind w:left="1069"/>
        <w:jc w:val="center"/>
        <w:rPr>
          <w:b/>
        </w:rPr>
      </w:pPr>
    </w:p>
    <w:p w:rsidR="00BF464A" w:rsidRDefault="00AF6696" w:rsidP="00AF6696">
      <w:pPr>
        <w:pStyle w:val="a3"/>
        <w:ind w:left="1069"/>
        <w:jc w:val="center"/>
        <w:rPr>
          <w:b/>
        </w:rPr>
      </w:pPr>
      <w:r>
        <w:rPr>
          <w:b/>
        </w:rPr>
        <w:t>Филология</w:t>
      </w:r>
    </w:p>
    <w:p w:rsidR="00176AED" w:rsidRDefault="00176AED" w:rsidP="00AF6696">
      <w:pPr>
        <w:pStyle w:val="a3"/>
        <w:ind w:left="1069"/>
        <w:jc w:val="center"/>
        <w:rPr>
          <w:b/>
        </w:rPr>
      </w:pPr>
    </w:p>
    <w:p w:rsidR="00AF6696" w:rsidRDefault="00DC7954" w:rsidP="00AF6696">
      <w:pPr>
        <w:pStyle w:val="a3"/>
        <w:ind w:left="1069"/>
        <w:rPr>
          <w:b/>
        </w:rPr>
      </w:pPr>
      <w:r>
        <w:rPr>
          <w:noProof/>
          <w:lang w:eastAsia="ru-RU"/>
        </w:rPr>
        <w:drawing>
          <wp:inline distT="0" distB="0" distL="0" distR="0" wp14:anchorId="4EA0D81B" wp14:editId="14596562">
            <wp:extent cx="4572000" cy="2743200"/>
            <wp:effectExtent l="0" t="0" r="19050" b="1905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176AED" w:rsidRDefault="00176AED" w:rsidP="00AF6696">
      <w:pPr>
        <w:pStyle w:val="a3"/>
        <w:ind w:left="1069"/>
        <w:jc w:val="center"/>
        <w:rPr>
          <w:b/>
        </w:rPr>
      </w:pPr>
    </w:p>
    <w:p w:rsidR="00AF6696" w:rsidRDefault="00AF6696" w:rsidP="00AF6696">
      <w:pPr>
        <w:pStyle w:val="a3"/>
        <w:ind w:left="1069"/>
        <w:jc w:val="center"/>
        <w:rPr>
          <w:b/>
        </w:rPr>
      </w:pPr>
      <w:r>
        <w:rPr>
          <w:b/>
        </w:rPr>
        <w:t>Экономика</w:t>
      </w:r>
    </w:p>
    <w:p w:rsidR="00AF6696" w:rsidRDefault="00DC7954" w:rsidP="00AF6696">
      <w:pPr>
        <w:pStyle w:val="a3"/>
        <w:ind w:left="1069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104C739F" wp14:editId="6BABBED7">
            <wp:extent cx="4572000" cy="2743200"/>
            <wp:effectExtent l="0" t="0" r="19050" b="1905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F6696" w:rsidRDefault="00AF6696" w:rsidP="00AF6696">
      <w:pPr>
        <w:pStyle w:val="a3"/>
        <w:ind w:left="1069"/>
        <w:rPr>
          <w:b/>
        </w:rPr>
      </w:pPr>
    </w:p>
    <w:p w:rsidR="00AF6696" w:rsidRDefault="00AF6696" w:rsidP="00AF6696">
      <w:pPr>
        <w:pStyle w:val="a3"/>
        <w:ind w:left="1069"/>
        <w:jc w:val="center"/>
        <w:rPr>
          <w:b/>
        </w:rPr>
      </w:pPr>
      <w:r>
        <w:rPr>
          <w:b/>
        </w:rPr>
        <w:t>Прикладная математика</w:t>
      </w:r>
    </w:p>
    <w:p w:rsidR="00176AED" w:rsidRDefault="00176AED" w:rsidP="00AF6696">
      <w:pPr>
        <w:pStyle w:val="a3"/>
        <w:ind w:left="1069"/>
        <w:jc w:val="center"/>
        <w:rPr>
          <w:b/>
        </w:rPr>
      </w:pPr>
    </w:p>
    <w:p w:rsidR="00AF6696" w:rsidRDefault="00DC7954" w:rsidP="00AF6696">
      <w:pPr>
        <w:pStyle w:val="a3"/>
        <w:ind w:left="1069"/>
        <w:rPr>
          <w:b/>
        </w:rPr>
      </w:pPr>
      <w:r>
        <w:rPr>
          <w:noProof/>
          <w:lang w:eastAsia="ru-RU"/>
        </w:rPr>
        <w:drawing>
          <wp:inline distT="0" distB="0" distL="0" distR="0" wp14:anchorId="46987C82" wp14:editId="461F2CF4">
            <wp:extent cx="4572000" cy="2743200"/>
            <wp:effectExtent l="0" t="0" r="19050" b="1905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176AED" w:rsidRDefault="00176AED" w:rsidP="00AF6696">
      <w:pPr>
        <w:pStyle w:val="a3"/>
        <w:ind w:left="1069"/>
        <w:jc w:val="center"/>
        <w:rPr>
          <w:b/>
        </w:rPr>
      </w:pPr>
    </w:p>
    <w:p w:rsidR="00AF6696" w:rsidRDefault="00AF6696" w:rsidP="00AF6696">
      <w:pPr>
        <w:pStyle w:val="a3"/>
        <w:ind w:left="1069"/>
        <w:jc w:val="center"/>
        <w:rPr>
          <w:b/>
        </w:rPr>
      </w:pPr>
      <w:r>
        <w:rPr>
          <w:b/>
        </w:rPr>
        <w:t>ЭП</w:t>
      </w:r>
      <w:r w:rsidR="00EC08D8">
        <w:rPr>
          <w:b/>
        </w:rPr>
        <w:t>, ПТ</w:t>
      </w:r>
    </w:p>
    <w:p w:rsidR="00176AED" w:rsidRDefault="00176AED" w:rsidP="00AF6696">
      <w:pPr>
        <w:pStyle w:val="a3"/>
        <w:ind w:left="1069"/>
        <w:jc w:val="center"/>
        <w:rPr>
          <w:b/>
        </w:rPr>
      </w:pPr>
    </w:p>
    <w:p w:rsidR="00AF6696" w:rsidRDefault="00EC08D8" w:rsidP="00AF6696">
      <w:pPr>
        <w:pStyle w:val="a3"/>
        <w:ind w:left="1069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15346CC3" wp14:editId="23EB02E0">
            <wp:extent cx="4572000" cy="2743200"/>
            <wp:effectExtent l="0" t="0" r="19050" b="1905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AF6696" w:rsidRDefault="00AF6696" w:rsidP="00AF6696">
      <w:pPr>
        <w:pStyle w:val="a3"/>
        <w:ind w:left="1069"/>
        <w:jc w:val="center"/>
        <w:rPr>
          <w:b/>
        </w:rPr>
      </w:pPr>
    </w:p>
    <w:p w:rsidR="00AF6696" w:rsidRDefault="00AF6696" w:rsidP="00AF6696">
      <w:pPr>
        <w:pStyle w:val="a3"/>
        <w:ind w:left="1069"/>
        <w:jc w:val="center"/>
        <w:rPr>
          <w:b/>
        </w:rPr>
      </w:pPr>
      <w:r>
        <w:rPr>
          <w:b/>
        </w:rPr>
        <w:t xml:space="preserve">ТГР, </w:t>
      </w:r>
      <w:proofErr w:type="spellStart"/>
      <w:r>
        <w:rPr>
          <w:b/>
        </w:rPr>
        <w:t>ТиТР</w:t>
      </w:r>
      <w:proofErr w:type="spellEnd"/>
    </w:p>
    <w:p w:rsidR="00176AED" w:rsidRDefault="00176AED" w:rsidP="00AF6696">
      <w:pPr>
        <w:pStyle w:val="a3"/>
        <w:ind w:left="1069"/>
        <w:jc w:val="center"/>
        <w:rPr>
          <w:b/>
        </w:rPr>
      </w:pPr>
    </w:p>
    <w:p w:rsidR="00AF6696" w:rsidRDefault="00EC08D8" w:rsidP="00AF6696">
      <w:pPr>
        <w:pStyle w:val="a3"/>
        <w:ind w:left="1069"/>
        <w:rPr>
          <w:b/>
        </w:rPr>
      </w:pPr>
      <w:r>
        <w:rPr>
          <w:noProof/>
          <w:lang w:eastAsia="ru-RU"/>
        </w:rPr>
        <w:drawing>
          <wp:inline distT="0" distB="0" distL="0" distR="0" wp14:anchorId="54065769" wp14:editId="44C24FE1">
            <wp:extent cx="4572000" cy="2743200"/>
            <wp:effectExtent l="0" t="0" r="19050" b="1905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AF6696" w:rsidRDefault="00AF6696" w:rsidP="00AF6696">
      <w:pPr>
        <w:pStyle w:val="a3"/>
        <w:ind w:left="1069"/>
        <w:rPr>
          <w:b/>
        </w:rPr>
      </w:pPr>
    </w:p>
    <w:p w:rsidR="00AF6696" w:rsidRDefault="00AF6696" w:rsidP="00AF6696">
      <w:pPr>
        <w:pStyle w:val="a3"/>
        <w:ind w:left="1069"/>
        <w:jc w:val="center"/>
        <w:rPr>
          <w:b/>
        </w:rPr>
      </w:pPr>
      <w:r>
        <w:rPr>
          <w:b/>
        </w:rPr>
        <w:t>БТП</w:t>
      </w:r>
    </w:p>
    <w:p w:rsidR="00176AED" w:rsidRDefault="00176AED" w:rsidP="00AF6696">
      <w:pPr>
        <w:pStyle w:val="a3"/>
        <w:ind w:left="1069"/>
        <w:jc w:val="center"/>
        <w:rPr>
          <w:b/>
        </w:rPr>
      </w:pPr>
    </w:p>
    <w:p w:rsidR="00AF6696" w:rsidRDefault="00EC08D8" w:rsidP="00AF6696">
      <w:pPr>
        <w:pStyle w:val="a3"/>
        <w:ind w:left="1069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446F26EB" wp14:editId="4477B45D">
            <wp:extent cx="4572000" cy="2743200"/>
            <wp:effectExtent l="0" t="0" r="19050" b="1905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616DA3" w:rsidRPr="00E74DBC" w:rsidRDefault="00616DA3" w:rsidP="00A536CC">
      <w:pPr>
        <w:spacing w:after="0"/>
        <w:ind w:firstLine="708"/>
        <w:jc w:val="both"/>
        <w:rPr>
          <w:rFonts w:cstheme="minorHAnsi"/>
        </w:rPr>
      </w:pPr>
      <w:r w:rsidRPr="00E74DBC">
        <w:rPr>
          <w:rFonts w:cstheme="minorHAnsi"/>
        </w:rPr>
        <w:t xml:space="preserve">Количество отчисленных на 1 курсе составило </w:t>
      </w:r>
      <w:r w:rsidR="00686C9B">
        <w:rPr>
          <w:rFonts w:cstheme="minorHAnsi"/>
        </w:rPr>
        <w:t xml:space="preserve"> 1</w:t>
      </w:r>
      <w:r w:rsidR="00056041">
        <w:rPr>
          <w:rFonts w:cstheme="minorHAnsi"/>
        </w:rPr>
        <w:t>1</w:t>
      </w:r>
      <w:r w:rsidRPr="00E74DBC">
        <w:rPr>
          <w:rFonts w:cstheme="minorHAnsi"/>
        </w:rPr>
        <w:t xml:space="preserve"> человек, на 2 курсе – </w:t>
      </w:r>
      <w:r w:rsidR="00056041">
        <w:rPr>
          <w:rFonts w:cstheme="minorHAnsi"/>
        </w:rPr>
        <w:t xml:space="preserve">3 </w:t>
      </w:r>
      <w:r w:rsidRPr="00E74DBC">
        <w:rPr>
          <w:rFonts w:cstheme="minorHAnsi"/>
        </w:rPr>
        <w:t>человек</w:t>
      </w:r>
      <w:r w:rsidR="00056041">
        <w:rPr>
          <w:rFonts w:cstheme="minorHAnsi"/>
        </w:rPr>
        <w:t>а</w:t>
      </w:r>
      <w:r w:rsidRPr="00E74DBC">
        <w:rPr>
          <w:rFonts w:cstheme="minorHAnsi"/>
        </w:rPr>
        <w:t xml:space="preserve">, на 3 курсе – </w:t>
      </w:r>
      <w:r w:rsidR="00056041">
        <w:rPr>
          <w:rFonts w:cstheme="minorHAnsi"/>
        </w:rPr>
        <w:t>1</w:t>
      </w:r>
      <w:r w:rsidR="005D7E17">
        <w:rPr>
          <w:rFonts w:cstheme="minorHAnsi"/>
        </w:rPr>
        <w:t xml:space="preserve"> </w:t>
      </w:r>
      <w:r w:rsidRPr="00E74DBC">
        <w:rPr>
          <w:rFonts w:cstheme="minorHAnsi"/>
        </w:rPr>
        <w:t xml:space="preserve">человек, на </w:t>
      </w:r>
      <w:r w:rsidR="00056041">
        <w:rPr>
          <w:rFonts w:cstheme="minorHAnsi"/>
        </w:rPr>
        <w:t xml:space="preserve">4 </w:t>
      </w:r>
      <w:r w:rsidRPr="00E74DBC">
        <w:rPr>
          <w:rFonts w:cstheme="minorHAnsi"/>
        </w:rPr>
        <w:t xml:space="preserve">курсе – </w:t>
      </w:r>
      <w:r w:rsidR="00056041">
        <w:rPr>
          <w:rFonts w:cstheme="minorHAnsi"/>
        </w:rPr>
        <w:t>2</w:t>
      </w:r>
      <w:r w:rsidR="005D7E17">
        <w:rPr>
          <w:rFonts w:cstheme="minorHAnsi"/>
        </w:rPr>
        <w:t xml:space="preserve"> </w:t>
      </w:r>
      <w:r w:rsidRPr="00E74DBC">
        <w:rPr>
          <w:rFonts w:cstheme="minorHAnsi"/>
        </w:rPr>
        <w:t>человек</w:t>
      </w:r>
      <w:r w:rsidR="00056041">
        <w:rPr>
          <w:rFonts w:cstheme="minorHAnsi"/>
        </w:rPr>
        <w:t>а</w:t>
      </w:r>
      <w:r w:rsidRPr="00E74DBC">
        <w:rPr>
          <w:rFonts w:cstheme="minorHAnsi"/>
        </w:rPr>
        <w:t xml:space="preserve">. Наибольшее количество </w:t>
      </w:r>
      <w:proofErr w:type="gramStart"/>
      <w:r w:rsidRPr="00E74DBC">
        <w:rPr>
          <w:rFonts w:cstheme="minorHAnsi"/>
        </w:rPr>
        <w:t>отчисленных</w:t>
      </w:r>
      <w:proofErr w:type="gramEnd"/>
      <w:r w:rsidRPr="00E74DBC">
        <w:rPr>
          <w:rFonts w:cstheme="minorHAnsi"/>
        </w:rPr>
        <w:t xml:space="preserve"> наблюдается на 1 курсе, что повторяется, как правило, каждый год. Основными причинами отчислений являются сложности в адаптации к обучению в вузе, неосознанный выбор будущей профессии</w:t>
      </w:r>
      <w:r w:rsidR="0056009C">
        <w:rPr>
          <w:rFonts w:cstheme="minorHAnsi"/>
        </w:rPr>
        <w:t>, иные планы относительно образования</w:t>
      </w:r>
      <w:r w:rsidRPr="00E74DBC">
        <w:rPr>
          <w:rFonts w:cstheme="minorHAnsi"/>
        </w:rPr>
        <w:t>. За счет того, что на 1 курсе наблюдается большой отток студентов, происходит снижение общей и качественной успеваемости на 1 курсе.</w:t>
      </w:r>
      <w:r w:rsidR="005567BA">
        <w:rPr>
          <w:rFonts w:cstheme="minorHAnsi"/>
        </w:rPr>
        <w:t xml:space="preserve"> </w:t>
      </w:r>
    </w:p>
    <w:p w:rsidR="001A2B30" w:rsidRDefault="001A2B30" w:rsidP="00AF6696">
      <w:pPr>
        <w:pStyle w:val="a3"/>
        <w:ind w:left="1069"/>
        <w:rPr>
          <w:b/>
        </w:rPr>
      </w:pPr>
      <w:r>
        <w:rPr>
          <w:b/>
        </w:rPr>
        <w:t>ВЫВОДЫ:</w:t>
      </w:r>
    </w:p>
    <w:p w:rsidR="007C6569" w:rsidRPr="00422684" w:rsidRDefault="004074E8" w:rsidP="004D4E6C">
      <w:pPr>
        <w:pStyle w:val="a3"/>
        <w:ind w:left="0"/>
        <w:jc w:val="both"/>
      </w:pPr>
      <w:r>
        <w:t xml:space="preserve">1. </w:t>
      </w:r>
      <w:r w:rsidR="004D4E6C">
        <w:t xml:space="preserve"> </w:t>
      </w:r>
      <w:r w:rsidR="004D4E6C" w:rsidRPr="00422684">
        <w:t>п</w:t>
      </w:r>
      <w:r w:rsidR="00056041" w:rsidRPr="00422684">
        <w:t>о сравнению с результатами летних экзаменационных сессий за последние 3 года п</w:t>
      </w:r>
      <w:r w:rsidR="001A2B30" w:rsidRPr="00422684">
        <w:t>оказатели общей и качественной успеваемост</w:t>
      </w:r>
      <w:r w:rsidR="009148D4" w:rsidRPr="00422684">
        <w:t xml:space="preserve">и </w:t>
      </w:r>
      <w:r w:rsidR="00056041" w:rsidRPr="00422684">
        <w:t>имеют положительную динамику (как до пересдач, так и после)</w:t>
      </w:r>
      <w:r w:rsidR="001A2B30" w:rsidRPr="00422684">
        <w:t>.</w:t>
      </w:r>
      <w:r w:rsidR="00056041" w:rsidRPr="00422684">
        <w:t xml:space="preserve"> </w:t>
      </w:r>
      <w:proofErr w:type="gramStart"/>
      <w:r w:rsidR="007C6569" w:rsidRPr="00422684">
        <w:t xml:space="preserve">В 2014/2015 </w:t>
      </w:r>
      <w:proofErr w:type="spellStart"/>
      <w:r w:rsidR="007C6569" w:rsidRPr="00422684">
        <w:t>уч.г</w:t>
      </w:r>
      <w:proofErr w:type="spellEnd"/>
      <w:r w:rsidR="007C6569" w:rsidRPr="00422684">
        <w:t>. показатели ОУ и КУ до пересдач превысили пороговое значение 80% и 60% и достигли отметок 82,3% и 63,4%. Среднее значение общей успеваемости (после пересдач)  за последние три года составляет 95%; качественная успеваемость значительно повысилась (на 10,5% и 16% по сравнению с 201</w:t>
      </w:r>
      <w:r w:rsidR="007B2B89" w:rsidRPr="00422684">
        <w:t xml:space="preserve">2/2013 </w:t>
      </w:r>
      <w:proofErr w:type="spellStart"/>
      <w:r w:rsidR="007B2B89" w:rsidRPr="00422684">
        <w:t>уч.г</w:t>
      </w:r>
      <w:proofErr w:type="spellEnd"/>
      <w:r w:rsidR="007B2B89" w:rsidRPr="00422684">
        <w:t xml:space="preserve">., 2013/2014 </w:t>
      </w:r>
      <w:proofErr w:type="spellStart"/>
      <w:r w:rsidR="007B2B89" w:rsidRPr="00422684">
        <w:t>уч.г</w:t>
      </w:r>
      <w:proofErr w:type="spellEnd"/>
      <w:r w:rsidR="007B2B89" w:rsidRPr="00422684">
        <w:t>.).</w:t>
      </w:r>
      <w:proofErr w:type="gramEnd"/>
      <w:r w:rsidR="007B2B89" w:rsidRPr="00422684">
        <w:t xml:space="preserve"> Повышение показателей </w:t>
      </w:r>
      <w:r w:rsidR="009469F4" w:rsidRPr="00422684">
        <w:t xml:space="preserve">общей и качественной </w:t>
      </w:r>
      <w:r w:rsidR="007B2B89" w:rsidRPr="00422684">
        <w:t>успеваемости может быть обусловлено следующими причинами:</w:t>
      </w:r>
    </w:p>
    <w:p w:rsidR="007B2B89" w:rsidRPr="00422684" w:rsidRDefault="007B2B89" w:rsidP="007B2B89">
      <w:pPr>
        <w:pStyle w:val="a3"/>
        <w:ind w:left="0"/>
        <w:jc w:val="both"/>
        <w:rPr>
          <w:rFonts w:cstheme="minorHAnsi"/>
        </w:rPr>
      </w:pPr>
      <w:r w:rsidRPr="00422684">
        <w:t xml:space="preserve">- </w:t>
      </w:r>
      <w:r w:rsidR="009469F4" w:rsidRPr="00422684">
        <w:t xml:space="preserve">внедрением </w:t>
      </w:r>
      <w:r w:rsidR="00422684" w:rsidRPr="00422684">
        <w:t xml:space="preserve">с января 2015 г. </w:t>
      </w:r>
      <w:r w:rsidR="009469F4" w:rsidRPr="00422684">
        <w:t xml:space="preserve">автоматизированной информационно-справочной системы </w:t>
      </w:r>
      <w:r w:rsidR="00422684">
        <w:t>«</w:t>
      </w:r>
      <w:r w:rsidR="009469F4" w:rsidRPr="00422684">
        <w:t>БРС</w:t>
      </w:r>
      <w:r w:rsidR="00422684">
        <w:t>»</w:t>
      </w:r>
      <w:r w:rsidR="009469F4" w:rsidRPr="00422684">
        <w:t>,</w:t>
      </w:r>
      <w:r w:rsidR="00422684" w:rsidRPr="00422684">
        <w:t xml:space="preserve"> мобильной версии приложения «Дневник студента СВФУ», </w:t>
      </w:r>
      <w:r w:rsidR="00422684" w:rsidRPr="00422684">
        <w:rPr>
          <w:rFonts w:cstheme="minorHAnsi"/>
        </w:rPr>
        <w:t>позволяющ</w:t>
      </w:r>
      <w:r w:rsidR="00422684" w:rsidRPr="00422684">
        <w:rPr>
          <w:rFonts w:cstheme="minorHAnsi"/>
        </w:rPr>
        <w:t>ей</w:t>
      </w:r>
      <w:r w:rsidR="00422684" w:rsidRPr="00422684">
        <w:rPr>
          <w:rFonts w:cstheme="minorHAnsi"/>
        </w:rPr>
        <w:t xml:space="preserve"> каждому студенту ознакомиться с результатами БРС по каждой дисциплине, увидеть свой личный рейтинг в текущем семестре</w:t>
      </w:r>
      <w:r w:rsidR="00422684" w:rsidRPr="00422684">
        <w:rPr>
          <w:rFonts w:cstheme="minorHAnsi"/>
        </w:rPr>
        <w:t>;</w:t>
      </w:r>
    </w:p>
    <w:p w:rsidR="004074E8" w:rsidRPr="00422684" w:rsidRDefault="004D4E6C" w:rsidP="004D4E6C">
      <w:pPr>
        <w:pStyle w:val="a3"/>
        <w:spacing w:after="0" w:line="240" w:lineRule="auto"/>
        <w:ind w:left="0"/>
        <w:jc w:val="both"/>
        <w:rPr>
          <w:rFonts w:eastAsia="Times New Roman" w:cstheme="minorHAnsi"/>
          <w:lang w:eastAsia="ru-RU"/>
        </w:rPr>
      </w:pPr>
      <w:r w:rsidRPr="00422684">
        <w:rPr>
          <w:rFonts w:eastAsia="Times New Roman" w:cstheme="minorHAnsi"/>
          <w:bCs/>
          <w:lang w:eastAsia="ru-RU"/>
        </w:rPr>
        <w:t xml:space="preserve">- </w:t>
      </w:r>
      <w:r w:rsidR="004074E8" w:rsidRPr="00422684">
        <w:rPr>
          <w:rFonts w:eastAsia="Times New Roman" w:cstheme="minorHAnsi"/>
          <w:bCs/>
          <w:lang w:eastAsia="ru-RU"/>
        </w:rPr>
        <w:t xml:space="preserve">проведением на базе института </w:t>
      </w:r>
      <w:r w:rsidR="009469F4" w:rsidRPr="00422684">
        <w:rPr>
          <w:rFonts w:eastAsia="Times New Roman" w:cstheme="minorHAnsi"/>
          <w:lang w:eastAsia="ru-RU"/>
        </w:rPr>
        <w:t>курс</w:t>
      </w:r>
      <w:r w:rsidR="004074E8" w:rsidRPr="00422684">
        <w:rPr>
          <w:rFonts w:eastAsia="Times New Roman" w:cstheme="minorHAnsi"/>
          <w:lang w:eastAsia="ru-RU"/>
        </w:rPr>
        <w:t>ов</w:t>
      </w:r>
      <w:r w:rsidR="009469F4" w:rsidRPr="00422684">
        <w:rPr>
          <w:rFonts w:eastAsia="Times New Roman" w:cstheme="minorHAnsi"/>
          <w:lang w:eastAsia="ru-RU"/>
        </w:rPr>
        <w:t xml:space="preserve"> повышения квалификации по программе «Психолого-педагогические основы подготовки специалистов в системе </w:t>
      </w:r>
      <w:proofErr w:type="gramStart"/>
      <w:r w:rsidR="009469F4" w:rsidRPr="00422684">
        <w:rPr>
          <w:rFonts w:eastAsia="Times New Roman" w:cstheme="minorHAnsi"/>
          <w:lang w:eastAsia="ru-RU"/>
        </w:rPr>
        <w:t>ВО</w:t>
      </w:r>
      <w:proofErr w:type="gramEnd"/>
      <w:r w:rsidR="009469F4" w:rsidRPr="00422684">
        <w:rPr>
          <w:rFonts w:eastAsia="Times New Roman" w:cstheme="minorHAnsi"/>
          <w:lang w:eastAsia="ru-RU"/>
        </w:rPr>
        <w:t xml:space="preserve">» </w:t>
      </w:r>
      <w:proofErr w:type="gramStart"/>
      <w:r w:rsidR="009469F4" w:rsidRPr="00422684">
        <w:rPr>
          <w:rFonts w:eastAsia="Times New Roman" w:cstheme="minorHAnsi"/>
          <w:lang w:eastAsia="ru-RU"/>
        </w:rPr>
        <w:t>для</w:t>
      </w:r>
      <w:proofErr w:type="gramEnd"/>
      <w:r w:rsidR="009469F4" w:rsidRPr="00422684">
        <w:rPr>
          <w:rFonts w:eastAsia="Times New Roman" w:cstheme="minorHAnsi"/>
          <w:lang w:eastAsia="ru-RU"/>
        </w:rPr>
        <w:t xml:space="preserve"> преподавателей</w:t>
      </w:r>
      <w:r w:rsidR="00422684">
        <w:rPr>
          <w:rFonts w:eastAsia="Times New Roman" w:cstheme="minorHAnsi"/>
          <w:lang w:eastAsia="ru-RU"/>
        </w:rPr>
        <w:t xml:space="preserve">, </w:t>
      </w:r>
      <w:r w:rsidR="009469F4" w:rsidRPr="00422684">
        <w:rPr>
          <w:rFonts w:eastAsia="Times New Roman" w:cstheme="minorHAnsi"/>
          <w:lang w:eastAsia="ru-RU"/>
        </w:rPr>
        <w:t>ориентирован</w:t>
      </w:r>
      <w:r w:rsidR="00422684">
        <w:rPr>
          <w:rFonts w:eastAsia="Times New Roman" w:cstheme="minorHAnsi"/>
          <w:lang w:eastAsia="ru-RU"/>
        </w:rPr>
        <w:t xml:space="preserve">ных </w:t>
      </w:r>
      <w:r w:rsidR="009469F4" w:rsidRPr="00422684">
        <w:rPr>
          <w:rFonts w:eastAsia="Times New Roman" w:cstheme="minorHAnsi"/>
          <w:lang w:eastAsia="ru-RU"/>
        </w:rPr>
        <w:t>на повышение компетентности преподавателя высшей школы в профессиональной деятельности</w:t>
      </w:r>
      <w:r w:rsidR="00422684" w:rsidRPr="00422684">
        <w:rPr>
          <w:rFonts w:eastAsia="Times New Roman" w:cstheme="minorHAnsi"/>
          <w:lang w:eastAsia="ru-RU"/>
        </w:rPr>
        <w:t>;</w:t>
      </w:r>
    </w:p>
    <w:p w:rsidR="00422684" w:rsidRPr="00422684" w:rsidRDefault="00422684" w:rsidP="0042268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theme="minorHAnsi"/>
        </w:rPr>
      </w:pPr>
      <w:r w:rsidRPr="00422684">
        <w:rPr>
          <w:rFonts w:eastAsia="Times New Roman" w:cstheme="minorHAnsi"/>
          <w:lang w:eastAsia="ru-RU"/>
        </w:rPr>
        <w:t>- результатами работы комиссии по контролю качества образования</w:t>
      </w:r>
      <w:r>
        <w:rPr>
          <w:rFonts w:eastAsia="Times New Roman" w:cstheme="minorHAnsi"/>
          <w:lang w:eastAsia="ru-RU"/>
        </w:rPr>
        <w:t>,</w:t>
      </w:r>
      <w:r w:rsidRPr="00422684">
        <w:rPr>
          <w:rFonts w:eastAsia="Times New Roman" w:cstheme="minorHAnsi"/>
          <w:lang w:eastAsia="ru-RU"/>
        </w:rPr>
        <w:t xml:space="preserve"> в </w:t>
      </w:r>
      <w:proofErr w:type="gramStart"/>
      <w:r w:rsidRPr="00422684">
        <w:rPr>
          <w:rFonts w:eastAsia="Times New Roman" w:cstheme="minorHAnsi"/>
          <w:lang w:eastAsia="ru-RU"/>
        </w:rPr>
        <w:t>ходе</w:t>
      </w:r>
      <w:proofErr w:type="gramEnd"/>
      <w:r w:rsidRPr="00422684">
        <w:rPr>
          <w:rFonts w:eastAsia="Times New Roman" w:cstheme="minorHAnsi"/>
          <w:lang w:eastAsia="ru-RU"/>
        </w:rPr>
        <w:t xml:space="preserve"> которой была проведена </w:t>
      </w:r>
      <w:r w:rsidRPr="00422684">
        <w:rPr>
          <w:rFonts w:cstheme="minorHAnsi"/>
        </w:rPr>
        <w:t>комплексн</w:t>
      </w:r>
      <w:r w:rsidRPr="00422684">
        <w:rPr>
          <w:rFonts w:cstheme="minorHAnsi"/>
        </w:rPr>
        <w:t>ая</w:t>
      </w:r>
      <w:r w:rsidRPr="00422684">
        <w:rPr>
          <w:rFonts w:cstheme="minorHAnsi"/>
        </w:rPr>
        <w:t xml:space="preserve"> проверк</w:t>
      </w:r>
      <w:r w:rsidRPr="00422684">
        <w:rPr>
          <w:rFonts w:cstheme="minorHAnsi"/>
        </w:rPr>
        <w:t>а</w:t>
      </w:r>
      <w:r w:rsidRPr="00422684">
        <w:rPr>
          <w:rFonts w:cstheme="minorHAnsi"/>
        </w:rPr>
        <w:t xml:space="preserve"> качества образования и организации учебного процесса в ТИ (ф) СВФУ. </w:t>
      </w:r>
    </w:p>
    <w:p w:rsidR="009469F4" w:rsidRPr="009469F4" w:rsidRDefault="009469F4" w:rsidP="004D4E6C">
      <w:pPr>
        <w:pStyle w:val="a3"/>
        <w:spacing w:after="0" w:line="240" w:lineRule="auto"/>
        <w:ind w:left="0"/>
        <w:jc w:val="both"/>
        <w:rPr>
          <w:rFonts w:eastAsia="Times New Roman" w:cstheme="minorHAnsi"/>
          <w:lang w:eastAsia="ru-RU"/>
        </w:rPr>
      </w:pPr>
    </w:p>
    <w:p w:rsidR="009148D4" w:rsidRPr="004074E8" w:rsidRDefault="004074E8" w:rsidP="004D4E6C">
      <w:pPr>
        <w:pStyle w:val="a3"/>
        <w:ind w:left="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4D4E6C" w:rsidRPr="004074E8">
        <w:rPr>
          <w:rFonts w:cstheme="minorHAnsi"/>
        </w:rPr>
        <w:t xml:space="preserve"> </w:t>
      </w:r>
      <w:r w:rsidR="001A2B30" w:rsidRPr="004074E8">
        <w:rPr>
          <w:rFonts w:cstheme="minorHAnsi"/>
        </w:rPr>
        <w:t xml:space="preserve">Наиболее низкие результаты ОУ и КУ зафиксированы </w:t>
      </w:r>
      <w:r w:rsidR="009148D4" w:rsidRPr="004074E8">
        <w:rPr>
          <w:rFonts w:cstheme="minorHAnsi"/>
        </w:rPr>
        <w:t>у студентов 1 курс</w:t>
      </w:r>
      <w:r w:rsidR="00056041" w:rsidRPr="004074E8">
        <w:rPr>
          <w:rFonts w:cstheme="minorHAnsi"/>
        </w:rPr>
        <w:t xml:space="preserve">а и группы ТР-11. </w:t>
      </w:r>
    </w:p>
    <w:p w:rsidR="000A3547" w:rsidRDefault="000A3547" w:rsidP="009148D4">
      <w:pPr>
        <w:pStyle w:val="a3"/>
        <w:ind w:left="0" w:firstLine="1069"/>
        <w:jc w:val="both"/>
        <w:rPr>
          <w:b/>
        </w:rPr>
      </w:pPr>
    </w:p>
    <w:p w:rsidR="009148D4" w:rsidRPr="009148D4" w:rsidRDefault="009148D4" w:rsidP="009148D4">
      <w:pPr>
        <w:pStyle w:val="a3"/>
        <w:ind w:left="0" w:firstLine="1069"/>
        <w:jc w:val="both"/>
        <w:rPr>
          <w:b/>
        </w:rPr>
      </w:pPr>
      <w:r w:rsidRPr="009148D4">
        <w:rPr>
          <w:b/>
        </w:rPr>
        <w:t>ПРЕДЛОЖЕНИЯ:</w:t>
      </w:r>
    </w:p>
    <w:p w:rsidR="00CF4B62" w:rsidRPr="00A536CC" w:rsidRDefault="00CF4B62" w:rsidP="00846F3A">
      <w:pPr>
        <w:pStyle w:val="a3"/>
        <w:ind w:left="0"/>
        <w:jc w:val="both"/>
        <w:rPr>
          <w:rFonts w:cstheme="minorHAnsi"/>
        </w:rPr>
      </w:pPr>
    </w:p>
    <w:p w:rsidR="005B23BA" w:rsidRDefault="005B23BA" w:rsidP="005B23B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</w:pPr>
      <w:r w:rsidRPr="005B23BA">
        <w:rPr>
          <w:rFonts w:cstheme="minorHAnsi"/>
        </w:rPr>
        <w:t>Выпускающим кафедрам п</w:t>
      </w:r>
      <w:r w:rsidR="00CF4B62" w:rsidRPr="005B23BA">
        <w:rPr>
          <w:rFonts w:cstheme="minorHAnsi"/>
        </w:rPr>
        <w:t>ровести а</w:t>
      </w:r>
      <w:r w:rsidR="00CF4B62" w:rsidRPr="005B23BA">
        <w:rPr>
          <w:rFonts w:cstheme="minorHAnsi"/>
          <w:bCs/>
        </w:rPr>
        <w:t xml:space="preserve">нализ успеваемости обучающихся </w:t>
      </w:r>
      <w:r w:rsidRPr="005B23BA">
        <w:rPr>
          <w:rFonts w:cstheme="minorHAnsi"/>
          <w:bCs/>
        </w:rPr>
        <w:t>гр</w:t>
      </w:r>
      <w:proofErr w:type="gramStart"/>
      <w:r w:rsidRPr="005B23BA">
        <w:rPr>
          <w:rFonts w:cstheme="minorHAnsi"/>
          <w:bCs/>
        </w:rPr>
        <w:t>.П</w:t>
      </w:r>
      <w:proofErr w:type="gramEnd"/>
      <w:r w:rsidRPr="005B23BA">
        <w:rPr>
          <w:rFonts w:cstheme="minorHAnsi"/>
          <w:bCs/>
        </w:rPr>
        <w:t xml:space="preserve">ПО-12, ФК-13, ПГС-14, </w:t>
      </w:r>
      <w:r>
        <w:t>ЭП-14, ГД-14</w:t>
      </w:r>
      <w:r w:rsidR="009F5749">
        <w:t xml:space="preserve"> для разработки корректирующих мероприятий. </w:t>
      </w:r>
    </w:p>
    <w:p w:rsidR="009F5749" w:rsidRPr="009F5749" w:rsidRDefault="009F5749" w:rsidP="005B23B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</w:pPr>
      <w:r w:rsidRPr="00A536CC">
        <w:rPr>
          <w:rFonts w:cstheme="minorHAnsi"/>
        </w:rPr>
        <w:t xml:space="preserve">Усилить работу кураторов </w:t>
      </w:r>
      <w:r>
        <w:rPr>
          <w:rFonts w:cstheme="minorHAnsi"/>
        </w:rPr>
        <w:t xml:space="preserve">и наставников обозначенных групп по </w:t>
      </w:r>
      <w:r w:rsidRPr="00A536CC">
        <w:rPr>
          <w:rFonts w:cstheme="minorHAnsi"/>
        </w:rPr>
        <w:t xml:space="preserve">формированию </w:t>
      </w:r>
      <w:r w:rsidRPr="00A536CC">
        <w:rPr>
          <w:rFonts w:cstheme="minorHAnsi"/>
        </w:rPr>
        <w:lastRenderedPageBreak/>
        <w:t>необходимых учебных умений, повышению учебной дисциплины у слабоуспевающих студентов.</w:t>
      </w:r>
    </w:p>
    <w:p w:rsidR="009148D4" w:rsidRPr="00A536CC" w:rsidRDefault="009148D4" w:rsidP="00A536CC">
      <w:pPr>
        <w:jc w:val="both"/>
        <w:rPr>
          <w:rFonts w:cstheme="minorHAnsi"/>
        </w:rPr>
      </w:pPr>
    </w:p>
    <w:p w:rsidR="009148D4" w:rsidRDefault="009148D4" w:rsidP="00AC644D">
      <w:pPr>
        <w:jc w:val="both"/>
        <w:rPr>
          <w:rFonts w:cstheme="minorHAnsi"/>
        </w:rPr>
      </w:pPr>
    </w:p>
    <w:p w:rsidR="00AC644D" w:rsidRDefault="00AC644D" w:rsidP="00AC644D">
      <w:pPr>
        <w:jc w:val="both"/>
        <w:rPr>
          <w:rFonts w:cstheme="minorHAnsi"/>
        </w:rPr>
      </w:pPr>
    </w:p>
    <w:p w:rsidR="00AC644D" w:rsidRDefault="00AC644D" w:rsidP="00AC644D">
      <w:pPr>
        <w:jc w:val="both"/>
        <w:rPr>
          <w:rFonts w:cstheme="minorHAnsi"/>
        </w:rPr>
      </w:pPr>
    </w:p>
    <w:p w:rsidR="00AC644D" w:rsidRPr="00AC644D" w:rsidRDefault="00AC644D" w:rsidP="00AC644D">
      <w:pPr>
        <w:ind w:firstLine="708"/>
        <w:jc w:val="both"/>
        <w:rPr>
          <w:rFonts w:cstheme="minorHAnsi"/>
        </w:rPr>
      </w:pPr>
      <w:r>
        <w:rPr>
          <w:rFonts w:cstheme="minorHAnsi"/>
        </w:rPr>
        <w:t>Зав. У</w:t>
      </w:r>
      <w:r w:rsidR="00422684">
        <w:rPr>
          <w:rFonts w:cstheme="minorHAnsi"/>
        </w:rPr>
        <w:t>М</w:t>
      </w:r>
      <w:r>
        <w:rPr>
          <w:rFonts w:cstheme="minorHAnsi"/>
        </w:rPr>
        <w:t>О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Л.Д. </w:t>
      </w:r>
      <w:proofErr w:type="spellStart"/>
      <w:r>
        <w:rPr>
          <w:rFonts w:cstheme="minorHAnsi"/>
        </w:rPr>
        <w:t>Ядреева</w:t>
      </w:r>
      <w:proofErr w:type="spellEnd"/>
    </w:p>
    <w:sectPr w:rsidR="00AC644D" w:rsidRPr="00AC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2F1D"/>
    <w:multiLevelType w:val="hybridMultilevel"/>
    <w:tmpl w:val="70B42DBA"/>
    <w:lvl w:ilvl="0" w:tplc="CF2C4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56C1E"/>
    <w:multiLevelType w:val="hybridMultilevel"/>
    <w:tmpl w:val="D8642BB0"/>
    <w:lvl w:ilvl="0" w:tplc="CF7A2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A6ABE"/>
    <w:multiLevelType w:val="hybridMultilevel"/>
    <w:tmpl w:val="A1023538"/>
    <w:lvl w:ilvl="0" w:tplc="268EA1C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6CD789E"/>
    <w:multiLevelType w:val="hybridMultilevel"/>
    <w:tmpl w:val="C3A8AB7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58DF3B9F"/>
    <w:multiLevelType w:val="hybridMultilevel"/>
    <w:tmpl w:val="4EA0D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52"/>
    <w:rsid w:val="00001AFB"/>
    <w:rsid w:val="00004616"/>
    <w:rsid w:val="00013F89"/>
    <w:rsid w:val="000159B8"/>
    <w:rsid w:val="0002798E"/>
    <w:rsid w:val="0003558D"/>
    <w:rsid w:val="0004115F"/>
    <w:rsid w:val="000443F7"/>
    <w:rsid w:val="00044897"/>
    <w:rsid w:val="00047D16"/>
    <w:rsid w:val="00056041"/>
    <w:rsid w:val="00060E81"/>
    <w:rsid w:val="0006548F"/>
    <w:rsid w:val="000672BF"/>
    <w:rsid w:val="000863F1"/>
    <w:rsid w:val="00086583"/>
    <w:rsid w:val="00095F4F"/>
    <w:rsid w:val="00096879"/>
    <w:rsid w:val="000976AA"/>
    <w:rsid w:val="000A3547"/>
    <w:rsid w:val="000A4D39"/>
    <w:rsid w:val="000A7428"/>
    <w:rsid w:val="000C285F"/>
    <w:rsid w:val="000C3C22"/>
    <w:rsid w:val="000C44A9"/>
    <w:rsid w:val="000C4EF9"/>
    <w:rsid w:val="000D5CCE"/>
    <w:rsid w:val="000D6AD4"/>
    <w:rsid w:val="000E50BC"/>
    <w:rsid w:val="000E51CF"/>
    <w:rsid w:val="000E6ED6"/>
    <w:rsid w:val="000F3859"/>
    <w:rsid w:val="00100F4A"/>
    <w:rsid w:val="0010680C"/>
    <w:rsid w:val="0012331C"/>
    <w:rsid w:val="00124A4E"/>
    <w:rsid w:val="001442B9"/>
    <w:rsid w:val="00144721"/>
    <w:rsid w:val="0015594D"/>
    <w:rsid w:val="00163F93"/>
    <w:rsid w:val="00164A0C"/>
    <w:rsid w:val="00176AED"/>
    <w:rsid w:val="001931F5"/>
    <w:rsid w:val="00193259"/>
    <w:rsid w:val="00193877"/>
    <w:rsid w:val="001A2B30"/>
    <w:rsid w:val="001A7BD9"/>
    <w:rsid w:val="001B3275"/>
    <w:rsid w:val="001B337A"/>
    <w:rsid w:val="001B7B3C"/>
    <w:rsid w:val="001C4FAE"/>
    <w:rsid w:val="001D221A"/>
    <w:rsid w:val="001D3BD3"/>
    <w:rsid w:val="001E0FCD"/>
    <w:rsid w:val="001E26D1"/>
    <w:rsid w:val="001E57CD"/>
    <w:rsid w:val="001F613D"/>
    <w:rsid w:val="0021382E"/>
    <w:rsid w:val="00214741"/>
    <w:rsid w:val="00215426"/>
    <w:rsid w:val="00215E96"/>
    <w:rsid w:val="00221671"/>
    <w:rsid w:val="0022638D"/>
    <w:rsid w:val="002407E9"/>
    <w:rsid w:val="00241CD3"/>
    <w:rsid w:val="00243C30"/>
    <w:rsid w:val="00252EF1"/>
    <w:rsid w:val="00282796"/>
    <w:rsid w:val="00291F36"/>
    <w:rsid w:val="002B0B9D"/>
    <w:rsid w:val="002B6F4D"/>
    <w:rsid w:val="002B7611"/>
    <w:rsid w:val="002C116D"/>
    <w:rsid w:val="002C28C3"/>
    <w:rsid w:val="002C5B1C"/>
    <w:rsid w:val="002E64B2"/>
    <w:rsid w:val="002E785F"/>
    <w:rsid w:val="002F36A8"/>
    <w:rsid w:val="00316831"/>
    <w:rsid w:val="00327017"/>
    <w:rsid w:val="00334BCD"/>
    <w:rsid w:val="00335C3B"/>
    <w:rsid w:val="003449D8"/>
    <w:rsid w:val="00351AC0"/>
    <w:rsid w:val="0035540F"/>
    <w:rsid w:val="0036225A"/>
    <w:rsid w:val="00386975"/>
    <w:rsid w:val="003907A2"/>
    <w:rsid w:val="003B01FB"/>
    <w:rsid w:val="003B6A3B"/>
    <w:rsid w:val="003C4DE5"/>
    <w:rsid w:val="003D404E"/>
    <w:rsid w:val="003D6314"/>
    <w:rsid w:val="003E7BCB"/>
    <w:rsid w:val="003F0E99"/>
    <w:rsid w:val="004074E8"/>
    <w:rsid w:val="0041139C"/>
    <w:rsid w:val="00422684"/>
    <w:rsid w:val="0044551C"/>
    <w:rsid w:val="00451843"/>
    <w:rsid w:val="00456075"/>
    <w:rsid w:val="0046691A"/>
    <w:rsid w:val="004854BA"/>
    <w:rsid w:val="00487D4D"/>
    <w:rsid w:val="004956F3"/>
    <w:rsid w:val="004A3352"/>
    <w:rsid w:val="004A4E1A"/>
    <w:rsid w:val="004C1395"/>
    <w:rsid w:val="004C2A4F"/>
    <w:rsid w:val="004D4E6C"/>
    <w:rsid w:val="004E10DC"/>
    <w:rsid w:val="004E6ACF"/>
    <w:rsid w:val="004E7168"/>
    <w:rsid w:val="005064A3"/>
    <w:rsid w:val="005115BE"/>
    <w:rsid w:val="0051680D"/>
    <w:rsid w:val="005221B7"/>
    <w:rsid w:val="0052291C"/>
    <w:rsid w:val="005312D8"/>
    <w:rsid w:val="005450FD"/>
    <w:rsid w:val="00545B32"/>
    <w:rsid w:val="005567BA"/>
    <w:rsid w:val="0056009C"/>
    <w:rsid w:val="0056706D"/>
    <w:rsid w:val="005765D4"/>
    <w:rsid w:val="00592013"/>
    <w:rsid w:val="005927E8"/>
    <w:rsid w:val="0059677F"/>
    <w:rsid w:val="00597B51"/>
    <w:rsid w:val="005A059F"/>
    <w:rsid w:val="005A3C34"/>
    <w:rsid w:val="005B23BA"/>
    <w:rsid w:val="005B6C80"/>
    <w:rsid w:val="005C3FA3"/>
    <w:rsid w:val="005C450F"/>
    <w:rsid w:val="005D7E17"/>
    <w:rsid w:val="005E00D7"/>
    <w:rsid w:val="005F12C8"/>
    <w:rsid w:val="005F4D85"/>
    <w:rsid w:val="00607F01"/>
    <w:rsid w:val="0061506F"/>
    <w:rsid w:val="00616DA3"/>
    <w:rsid w:val="00640EF3"/>
    <w:rsid w:val="00641333"/>
    <w:rsid w:val="00647D54"/>
    <w:rsid w:val="006529D1"/>
    <w:rsid w:val="006542EF"/>
    <w:rsid w:val="0066680E"/>
    <w:rsid w:val="00672E62"/>
    <w:rsid w:val="00680F61"/>
    <w:rsid w:val="00686C9B"/>
    <w:rsid w:val="00696C80"/>
    <w:rsid w:val="006A030D"/>
    <w:rsid w:val="006A6827"/>
    <w:rsid w:val="006B3150"/>
    <w:rsid w:val="006B3AF9"/>
    <w:rsid w:val="006C5205"/>
    <w:rsid w:val="006C7F08"/>
    <w:rsid w:val="006D04E4"/>
    <w:rsid w:val="006D15CA"/>
    <w:rsid w:val="006D4C25"/>
    <w:rsid w:val="006D696A"/>
    <w:rsid w:val="006D6FBC"/>
    <w:rsid w:val="006F23BA"/>
    <w:rsid w:val="00710236"/>
    <w:rsid w:val="00713FDD"/>
    <w:rsid w:val="007309B2"/>
    <w:rsid w:val="0073624D"/>
    <w:rsid w:val="007430C3"/>
    <w:rsid w:val="00743A62"/>
    <w:rsid w:val="007535D4"/>
    <w:rsid w:val="007614A6"/>
    <w:rsid w:val="00761B55"/>
    <w:rsid w:val="007621F1"/>
    <w:rsid w:val="00771B92"/>
    <w:rsid w:val="0077492D"/>
    <w:rsid w:val="00781619"/>
    <w:rsid w:val="00786D7E"/>
    <w:rsid w:val="00791D5B"/>
    <w:rsid w:val="00796B73"/>
    <w:rsid w:val="007A00BC"/>
    <w:rsid w:val="007A3768"/>
    <w:rsid w:val="007B0BA8"/>
    <w:rsid w:val="007B1D60"/>
    <w:rsid w:val="007B2B89"/>
    <w:rsid w:val="007B3122"/>
    <w:rsid w:val="007B4264"/>
    <w:rsid w:val="007C44E4"/>
    <w:rsid w:val="007C6569"/>
    <w:rsid w:val="007C7F7B"/>
    <w:rsid w:val="007D26B7"/>
    <w:rsid w:val="007E23A4"/>
    <w:rsid w:val="007E5CCE"/>
    <w:rsid w:val="007E7EEC"/>
    <w:rsid w:val="007F168C"/>
    <w:rsid w:val="007F48EF"/>
    <w:rsid w:val="00800F2F"/>
    <w:rsid w:val="008063F0"/>
    <w:rsid w:val="00810FB4"/>
    <w:rsid w:val="00846F3A"/>
    <w:rsid w:val="00847965"/>
    <w:rsid w:val="00890A83"/>
    <w:rsid w:val="00894E2E"/>
    <w:rsid w:val="008B3A88"/>
    <w:rsid w:val="008B4A62"/>
    <w:rsid w:val="008D1056"/>
    <w:rsid w:val="008F763A"/>
    <w:rsid w:val="0090760C"/>
    <w:rsid w:val="0091150B"/>
    <w:rsid w:val="009148D4"/>
    <w:rsid w:val="00924A5E"/>
    <w:rsid w:val="00924DBB"/>
    <w:rsid w:val="00942646"/>
    <w:rsid w:val="00944D70"/>
    <w:rsid w:val="009469F4"/>
    <w:rsid w:val="009471D2"/>
    <w:rsid w:val="009666F4"/>
    <w:rsid w:val="00970743"/>
    <w:rsid w:val="00970DD9"/>
    <w:rsid w:val="0097200B"/>
    <w:rsid w:val="00972F5F"/>
    <w:rsid w:val="0098395D"/>
    <w:rsid w:val="009963F0"/>
    <w:rsid w:val="009979B0"/>
    <w:rsid w:val="009A0C92"/>
    <w:rsid w:val="009A1E13"/>
    <w:rsid w:val="009B4982"/>
    <w:rsid w:val="009B7A44"/>
    <w:rsid w:val="009C114C"/>
    <w:rsid w:val="009C4472"/>
    <w:rsid w:val="009E2282"/>
    <w:rsid w:val="009E2BC6"/>
    <w:rsid w:val="009E595D"/>
    <w:rsid w:val="009E670C"/>
    <w:rsid w:val="009F1DAD"/>
    <w:rsid w:val="009F5749"/>
    <w:rsid w:val="009F707F"/>
    <w:rsid w:val="00A0183B"/>
    <w:rsid w:val="00A0780F"/>
    <w:rsid w:val="00A12169"/>
    <w:rsid w:val="00A127C5"/>
    <w:rsid w:val="00A22ED1"/>
    <w:rsid w:val="00A30889"/>
    <w:rsid w:val="00A31B2B"/>
    <w:rsid w:val="00A33796"/>
    <w:rsid w:val="00A401AD"/>
    <w:rsid w:val="00A42E78"/>
    <w:rsid w:val="00A43C52"/>
    <w:rsid w:val="00A46A0E"/>
    <w:rsid w:val="00A47E78"/>
    <w:rsid w:val="00A5101A"/>
    <w:rsid w:val="00A52016"/>
    <w:rsid w:val="00A536CC"/>
    <w:rsid w:val="00A63D5B"/>
    <w:rsid w:val="00A642E1"/>
    <w:rsid w:val="00A82390"/>
    <w:rsid w:val="00AA1CBB"/>
    <w:rsid w:val="00AA761A"/>
    <w:rsid w:val="00AB34C2"/>
    <w:rsid w:val="00AB434D"/>
    <w:rsid w:val="00AC644D"/>
    <w:rsid w:val="00AC6E52"/>
    <w:rsid w:val="00AD64E2"/>
    <w:rsid w:val="00AD6718"/>
    <w:rsid w:val="00AE03BC"/>
    <w:rsid w:val="00AE6FCB"/>
    <w:rsid w:val="00AE7F54"/>
    <w:rsid w:val="00AF510E"/>
    <w:rsid w:val="00AF5336"/>
    <w:rsid w:val="00AF6696"/>
    <w:rsid w:val="00B20F32"/>
    <w:rsid w:val="00B22A49"/>
    <w:rsid w:val="00B22DCA"/>
    <w:rsid w:val="00B323B7"/>
    <w:rsid w:val="00B356E3"/>
    <w:rsid w:val="00B55A49"/>
    <w:rsid w:val="00B61817"/>
    <w:rsid w:val="00B74CC9"/>
    <w:rsid w:val="00BA1F5B"/>
    <w:rsid w:val="00BA3FAD"/>
    <w:rsid w:val="00BB0601"/>
    <w:rsid w:val="00BC61A3"/>
    <w:rsid w:val="00BC6E2D"/>
    <w:rsid w:val="00BC7F5B"/>
    <w:rsid w:val="00BD0735"/>
    <w:rsid w:val="00BD5915"/>
    <w:rsid w:val="00BD62E8"/>
    <w:rsid w:val="00BE7C73"/>
    <w:rsid w:val="00BF033E"/>
    <w:rsid w:val="00BF3782"/>
    <w:rsid w:val="00BF464A"/>
    <w:rsid w:val="00BF6D8C"/>
    <w:rsid w:val="00C123C4"/>
    <w:rsid w:val="00C126F8"/>
    <w:rsid w:val="00C13AFB"/>
    <w:rsid w:val="00C15ABB"/>
    <w:rsid w:val="00C171D1"/>
    <w:rsid w:val="00C2376E"/>
    <w:rsid w:val="00C23814"/>
    <w:rsid w:val="00C24472"/>
    <w:rsid w:val="00C33D54"/>
    <w:rsid w:val="00C444F4"/>
    <w:rsid w:val="00C561F0"/>
    <w:rsid w:val="00CA48CE"/>
    <w:rsid w:val="00CB0236"/>
    <w:rsid w:val="00CC4900"/>
    <w:rsid w:val="00CC640A"/>
    <w:rsid w:val="00CD037B"/>
    <w:rsid w:val="00CD1EB4"/>
    <w:rsid w:val="00CD1FED"/>
    <w:rsid w:val="00CF2C6D"/>
    <w:rsid w:val="00CF411E"/>
    <w:rsid w:val="00CF4B62"/>
    <w:rsid w:val="00CF5814"/>
    <w:rsid w:val="00CF7206"/>
    <w:rsid w:val="00D05E48"/>
    <w:rsid w:val="00D134B4"/>
    <w:rsid w:val="00D21214"/>
    <w:rsid w:val="00D24864"/>
    <w:rsid w:val="00D31A69"/>
    <w:rsid w:val="00D4523F"/>
    <w:rsid w:val="00D62D75"/>
    <w:rsid w:val="00D63A46"/>
    <w:rsid w:val="00D662DE"/>
    <w:rsid w:val="00D73673"/>
    <w:rsid w:val="00D75FF0"/>
    <w:rsid w:val="00D76215"/>
    <w:rsid w:val="00D83B18"/>
    <w:rsid w:val="00D92A5C"/>
    <w:rsid w:val="00D96BC2"/>
    <w:rsid w:val="00DA0102"/>
    <w:rsid w:val="00DA3B82"/>
    <w:rsid w:val="00DA4EE7"/>
    <w:rsid w:val="00DA77CD"/>
    <w:rsid w:val="00DB4AE6"/>
    <w:rsid w:val="00DB4CC0"/>
    <w:rsid w:val="00DC73BB"/>
    <w:rsid w:val="00DC7954"/>
    <w:rsid w:val="00DE5133"/>
    <w:rsid w:val="00DF62FB"/>
    <w:rsid w:val="00E12482"/>
    <w:rsid w:val="00E33DBD"/>
    <w:rsid w:val="00E33E31"/>
    <w:rsid w:val="00E35A0C"/>
    <w:rsid w:val="00E43267"/>
    <w:rsid w:val="00E454EF"/>
    <w:rsid w:val="00E47014"/>
    <w:rsid w:val="00E47F57"/>
    <w:rsid w:val="00E501B2"/>
    <w:rsid w:val="00E5336D"/>
    <w:rsid w:val="00E6346D"/>
    <w:rsid w:val="00E67806"/>
    <w:rsid w:val="00E74DBC"/>
    <w:rsid w:val="00E806AB"/>
    <w:rsid w:val="00E90D67"/>
    <w:rsid w:val="00EA4C89"/>
    <w:rsid w:val="00EA70F5"/>
    <w:rsid w:val="00EB4069"/>
    <w:rsid w:val="00EC08D8"/>
    <w:rsid w:val="00EC28D8"/>
    <w:rsid w:val="00EC3A70"/>
    <w:rsid w:val="00EC7C35"/>
    <w:rsid w:val="00ED3E1F"/>
    <w:rsid w:val="00EE2350"/>
    <w:rsid w:val="00EE55F4"/>
    <w:rsid w:val="00EF0369"/>
    <w:rsid w:val="00EF22D5"/>
    <w:rsid w:val="00EF5066"/>
    <w:rsid w:val="00EF60C7"/>
    <w:rsid w:val="00F2536F"/>
    <w:rsid w:val="00F300D4"/>
    <w:rsid w:val="00F31F8B"/>
    <w:rsid w:val="00F40EC3"/>
    <w:rsid w:val="00F50960"/>
    <w:rsid w:val="00F770DD"/>
    <w:rsid w:val="00F836BD"/>
    <w:rsid w:val="00F85CC3"/>
    <w:rsid w:val="00FA1026"/>
    <w:rsid w:val="00FA5BEC"/>
    <w:rsid w:val="00FB004B"/>
    <w:rsid w:val="00FB2DB2"/>
    <w:rsid w:val="00FB4767"/>
    <w:rsid w:val="00FB5901"/>
    <w:rsid w:val="00FE28C0"/>
    <w:rsid w:val="00FE3861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8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8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Attachments_uo_nti_svfu@mail.ru_2015-11-23_11-31-35\&#1055;&#1088;&#1086;&#1074;&#1077;&#1088;&#1082;&#1072;%20&#1080;&#1090;&#1086;&#1075;&#1080;%20&#1089;&#1077;&#1089;&#1089;&#1080;&#108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7;&#1083;&#1077;&#1085;&#1072;\Desktop\&#1103;&#1076;&#1088;&#1077;&#1077;&#1074;&#1072;\&#1086;&#1090;&#1095;&#1077;&#1090;&#1099;\&#1053;&#1058;&#1048;%20&#1080;&#1090;&#1086;&#1075;&#1080;%20&#1089;&#1077;&#1089;&#1089;&#1080;&#1080;%20&#1083;&#1077;&#1090;&#1086;%202014-2015%2015%20&#1085;&#1086;&#1103;&#1073;&#1088;&#1103;%202015\&#1055;&#1088;&#1086;&#1074;&#1077;&#1088;&#1082;&#1072;%20&#1080;&#1090;&#1086;&#1075;&#1080;%20&#1089;&#1077;&#1089;&#1089;&#1080;&#108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7;&#1083;&#1077;&#1085;&#1072;\Desktop\&#1103;&#1076;&#1088;&#1077;&#1077;&#1074;&#1072;\&#1086;&#1090;&#1095;&#1077;&#1090;&#1099;\&#1053;&#1058;&#1048;%20&#1080;&#1090;&#1086;&#1075;&#1080;%20&#1089;&#1077;&#1089;&#1089;&#1080;&#1080;%20&#1083;&#1077;&#1090;&#1086;%202014-2015%2015%20&#1085;&#1086;&#1103;&#1073;&#1088;&#1103;%202015\&#1055;&#1088;&#1086;&#1074;&#1077;&#1088;&#1082;&#1072;%20&#1080;&#1090;&#1086;&#1075;&#1080;%20&#1089;&#1077;&#1089;&#1089;&#1080;&#108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Attachments_uo_nti_svfu@mail.ru_2015-11-23_11-31-35\&#1055;&#1088;&#1086;&#1074;&#1077;&#1088;&#1082;&#1072;%20&#1080;&#1090;&#1086;&#1075;&#1080;%20&#1089;&#1077;&#1089;&#1089;&#1080;&#108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Attachments_uo_nti_svfu@mail.ru_2015-11-23_11-31-35\&#1055;&#1088;&#1086;&#1074;&#1077;&#1088;&#1082;&#1072;%20&#1080;&#1090;&#1086;&#1075;&#1080;%20&#1089;&#1077;&#1089;&#1089;&#1080;&#108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Attachments_uo_nti_svfu@mail.ru_2015-11-23_11-31-35\&#1055;&#1088;&#1086;&#1074;&#1077;&#1088;&#1082;&#1072;%20&#1080;&#1090;&#1086;&#1075;&#1080;%20&#1089;&#1077;&#1089;&#1089;&#1080;&#108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Attachments_uo_nti_svfu@mail.ru_2015-11-23_11-31-35\&#1055;&#1088;&#1086;&#1074;&#1077;&#1088;&#1082;&#1072;%20&#1080;&#1090;&#1086;&#1075;&#1080;%20&#1089;&#1077;&#1089;&#1089;&#1080;&#108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Attachments_uo_nti_svfu@mail.ru_2015-11-23_11-31-35\&#1055;&#1088;&#1086;&#1074;&#1077;&#1088;&#1082;&#1072;%20&#1080;&#1090;&#1086;&#1075;&#1080;%20&#1089;&#1077;&#1089;&#1089;&#1080;&#108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Attachments_uo_nti_svfu@mail.ru_2015-11-23_11-31-35\&#1055;&#1088;&#1086;&#1074;&#1077;&#1088;&#1082;&#1072;%20&#1080;&#1090;&#1086;&#1075;&#1080;%20&#1089;&#1077;&#1089;&#1089;&#1080;&#108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Attachments_uo_nti_svfu@mail.ru_2015-11-23_11-31-35\&#1055;&#1088;&#1086;&#1074;&#1077;&#1088;&#1082;&#1072;%20&#1080;&#1090;&#1086;&#1075;&#1080;%20&#1089;&#1077;&#1089;&#1089;&#1080;&#108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Attachments_uo_nti_svfu@mail.ru_2015-11-23_11-31-35\&#1055;&#1088;&#1086;&#1074;&#1077;&#1088;&#1082;&#1072;%20&#1080;&#1090;&#1086;&#1075;&#1080;%20&#1089;&#1077;&#1089;&#1089;&#1080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7;&#1083;&#1077;&#1085;&#1072;\Desktop\&#1103;&#1076;&#1088;&#1077;&#1077;&#1074;&#1072;\&#1086;&#1090;&#1095;&#1077;&#1090;&#1099;\&#1053;&#1058;&#1048;%20&#1080;&#1090;&#1086;&#1075;&#1080;%20&#1089;&#1077;&#1089;&#1089;&#1080;&#1080;%20&#1083;&#1077;&#1090;&#1086;%202014-2015%2015%20&#1085;&#1086;&#1103;&#1073;&#1088;&#1103;%202015\&#1055;&#1088;&#1086;&#1074;&#1077;&#1088;&#1082;&#1072;%20&#1080;&#1090;&#1086;&#1075;&#1080;%20&#1089;&#1077;&#1089;&#1089;&#1080;&#108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Attachments_uo_nti_svfu@mail.ru_2015-11-23_11-31-35\&#1055;&#1088;&#1086;&#1074;&#1077;&#1088;&#1082;&#1072;%20&#1080;&#1090;&#1086;&#1075;&#1080;%20&#1089;&#1077;&#1089;&#1089;&#1080;&#108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Attachments_uo_nti_svfu@mail.ru_2015-11-23_11-31-35\&#1055;&#1088;&#1086;&#1074;&#1077;&#1088;&#1082;&#1072;%20&#1080;&#1090;&#1086;&#1075;&#1080;%20&#1089;&#1077;&#1089;&#1089;&#1080;&#108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Attachments_uo_nti_svfu@mail.ru_2015-11-23_11-31-35\&#1055;&#1088;&#1086;&#1074;&#1077;&#1088;&#1082;&#1072;%20&#1080;&#1090;&#1086;&#1075;&#1080;%20&#1089;&#1077;&#1089;&#1089;&#1080;&#108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Attachments_uo_nti_svfu@mail.ru_2015-11-23_11-31-35\&#1055;&#1088;&#1086;&#1074;&#1077;&#1088;&#1082;&#1072;%20&#1080;&#1090;&#1086;&#1075;&#1080;%20&#1089;&#1077;&#1089;&#1089;&#1080;&#108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Attachments_uo_nti_svfu@mail.ru_2015-11-23_11-31-35\&#1055;&#1088;&#1086;&#1074;&#1077;&#1088;&#1082;&#1072;%20&#1080;&#1090;&#1086;&#1075;&#1080;%20&#1089;&#1077;&#1089;&#1089;&#1080;&#108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Attachments_uo_nti_svfu@mail.ru_2015-11-23_11-31-35\&#1055;&#1088;&#1086;&#1074;&#1077;&#1088;&#1082;&#1072;%20&#1080;&#1090;&#1086;&#1075;&#1080;%20&#1089;&#1077;&#1089;&#1089;&#1080;&#108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Attachments_uo_nti_svfu@mail.ru_2015-11-23_11-31-35\&#1055;&#1088;&#1086;&#1074;&#1077;&#1088;&#1082;&#1072;%20&#1080;&#1090;&#1086;&#1075;&#1080;%20&#1089;&#1077;&#1089;&#1089;&#1080;&#108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3\&#1056;&#1072;&#1073;&#1086;&#1095;&#1080;&#1081;%20&#1089;&#1090;&#1086;&#1083;\&#1072;&#1085;&#1072;&#1083;&#1080;&#1090;&#1080;&#1095;&#1077;&#1089;&#1082;&#1080;&#1081;%20&#1086;&#1090;&#1095;&#1077;&#1090;%20&#1087;&#1086;%20&#1089;&#1077;&#1089;&#1089;&#1080;&#1080;\&#1090;&#1072;&#1073;&#1083;&#1080;&#1094;&#1099;%20&#1082;%20&#1086;&#1090;&#1095;&#1077;&#1090;&#1091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Attachments_uo_nti_svfu@mail.ru_2015-11-23_11-31-35\&#1055;&#1088;&#1086;&#1074;&#1077;&#1088;&#1082;&#1072;%20&#1080;&#1090;&#1086;&#1075;&#1080;%20&#1089;&#1077;&#1089;&#1089;&#1080;&#108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Attachments_uo_nti_svfu@mail.ru_2015-11-23_11-31-35\&#1055;&#1088;&#1086;&#1074;&#1077;&#1088;&#1082;&#1072;%20&#1080;&#1090;&#1086;&#1075;&#1080;%20&#1089;&#1077;&#1089;&#1089;&#1080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Attachments_uo_nti_svfu@mail.ru_2015-11-23_11-31-35\&#1055;&#1088;&#1086;&#1074;&#1077;&#1088;&#1082;&#1072;%20&#1080;&#1090;&#1086;&#1075;&#1080;%20&#1089;&#1077;&#1089;&#1089;&#1080;&#108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Attachments_uo_nti_svfu@mail.ru_2015-11-23_11-31-35\&#1055;&#1088;&#1086;&#1074;&#1077;&#1088;&#1082;&#1072;%20&#1080;&#1090;&#1086;&#1075;&#1080;%20&#1089;&#1077;&#1089;&#1089;&#1080;&#108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Attachments_uo_nti_svfu@mail.ru_2015-11-23_11-31-35\&#1055;&#1088;&#1086;&#1074;&#1077;&#1088;&#1082;&#1072;%20&#1080;&#1090;&#1086;&#1075;&#1080;%20&#1089;&#1077;&#1089;&#1089;&#1080;&#108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Attachments_uo_nti_svfu@mail.ru_2015-11-23_11-31-35\&#1055;&#1088;&#1086;&#1074;&#1077;&#1088;&#1082;&#1072;%20&#1080;&#1090;&#1086;&#1075;&#1080;%20&#1089;&#1077;&#1089;&#1089;&#1080;&#108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Attachments_uo_nti_svfu@mail.ru_2015-11-23_11-31-35\&#1055;&#1088;&#1086;&#1074;&#1077;&#1088;&#1082;&#1072;%20&#1080;&#1090;&#1086;&#1075;&#1080;%20&#1089;&#1077;&#1089;&#1089;&#1080;&#108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Attachments_uo_nti_svfu@mail.ru_2015-11-23_11-31-35\&#1055;&#1088;&#1086;&#1074;&#1077;&#1088;&#1082;&#1072;%20&#1080;&#1090;&#1086;&#1075;&#1080;%20&#1089;&#1077;&#1089;&#1089;&#1080;&#108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Attachments_uo_nti_svfu@mail.ru_2015-11-23_11-31-35\&#1055;&#1088;&#1086;&#1074;&#1077;&#1088;&#1082;&#1072;%20&#1080;&#1090;&#1086;&#1075;&#1080;%20&#1089;&#1077;&#1089;&#1089;&#1080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7;&#1083;&#1077;&#1085;&#1072;\Desktop\&#1103;&#1076;&#1088;&#1077;&#1077;&#1074;&#1072;\&#1086;&#1090;&#1095;&#1077;&#1090;&#1099;\&#1053;&#1058;&#1048;%20&#1080;&#1090;&#1086;&#1075;&#1080;%20&#1089;&#1077;&#1089;&#1089;&#1080;&#1080;%20&#1083;&#1077;&#1090;&#1086;%202014-2015%2015%20&#1085;&#1086;&#1103;&#1073;&#1088;&#1103;%202015\&#1055;&#1088;&#1086;&#1074;&#1077;&#1088;&#1082;&#1072;%20&#1080;&#1090;&#1086;&#1075;&#1080;%20&#1089;&#1077;&#1089;&#1089;&#1080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7;&#1083;&#1077;&#1085;&#1072;\Desktop\&#1103;&#1076;&#1088;&#1077;&#1077;&#1074;&#1072;\&#1086;&#1090;&#1095;&#1077;&#1090;&#1099;\&#1053;&#1058;&#1048;%20&#1080;&#1090;&#1086;&#1075;&#1080;%20&#1089;&#1077;&#1089;&#1089;&#1080;&#1080;%20&#1083;&#1077;&#1090;&#1086;%202014-2015%2015%20&#1085;&#1086;&#1103;&#1073;&#1088;&#1103;%202015\&#1055;&#1088;&#1086;&#1074;&#1077;&#1088;&#1082;&#1072;%20&#1080;&#1090;&#1086;&#1075;&#1080;%20&#1089;&#1077;&#1089;&#1089;&#1080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7;&#1083;&#1077;&#1085;&#1072;\Desktop\&#1103;&#1076;&#1088;&#1077;&#1077;&#1074;&#1072;\&#1086;&#1090;&#1095;&#1077;&#1090;&#1099;\&#1053;&#1058;&#1048;%20&#1080;&#1090;&#1086;&#1075;&#1080;%20&#1089;&#1077;&#1089;&#1089;&#1080;&#1080;%20&#1083;&#1077;&#1090;&#1086;%202014-2015%2015%20&#1085;&#1086;&#1103;&#1073;&#1088;&#1103;%202015\&#1055;&#1088;&#1086;&#1074;&#1077;&#1088;&#1082;&#1072;%20&#1080;&#1090;&#1086;&#1075;&#1080;%20&#1089;&#1077;&#1089;&#1089;&#1080;&#108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7;&#1083;&#1077;&#1085;&#1072;\Desktop\&#1103;&#1076;&#1088;&#1077;&#1077;&#1074;&#1072;\&#1086;&#1090;&#1095;&#1077;&#1090;&#1099;\&#1053;&#1058;&#1048;%20&#1080;&#1090;&#1086;&#1075;&#1080;%20&#1089;&#1077;&#1089;&#1089;&#1080;&#1080;%20&#1083;&#1077;&#1090;&#1086;%202014-2015%2015%20&#1085;&#1086;&#1103;&#1073;&#1088;&#1103;%202015\&#1055;&#1088;&#1086;&#1074;&#1077;&#1088;&#1082;&#1072;%20&#1080;&#1090;&#1086;&#1075;&#1080;%20&#1089;&#1077;&#1089;&#1089;&#1080;&#108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7;&#1083;&#1077;&#1085;&#1072;\Desktop\&#1103;&#1076;&#1088;&#1077;&#1077;&#1074;&#1072;\&#1086;&#1090;&#1095;&#1077;&#1090;&#1099;\&#1053;&#1058;&#1048;%20&#1080;&#1090;&#1086;&#1075;&#1080;%20&#1089;&#1077;&#1089;&#1089;&#1080;&#1080;%20&#1083;&#1077;&#1090;&#1086;%202014-2015%2015%20&#1085;&#1086;&#1103;&#1073;&#1088;&#1103;%202015\&#1055;&#1088;&#1086;&#1074;&#1077;&#1088;&#1082;&#1072;%20&#1080;&#1090;&#1086;&#1075;&#1080;%20&#1089;&#1077;&#1089;&#1089;&#1080;&#108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7;&#1083;&#1077;&#1085;&#1072;\Desktop\&#1103;&#1076;&#1088;&#1077;&#1077;&#1074;&#1072;\&#1086;&#1090;&#1095;&#1077;&#1090;&#1099;\&#1053;&#1058;&#1048;%20&#1080;&#1090;&#1086;&#1075;&#1080;%20&#1089;&#1077;&#1089;&#1089;&#1080;&#1080;%20&#1083;&#1077;&#1090;&#1086;%202014-2015%2015%20&#1085;&#1086;&#1103;&#1073;&#1088;&#1103;%202015\&#1055;&#1088;&#1086;&#1074;&#1077;&#1088;&#1082;&#1072;%20&#1080;&#1090;&#1086;&#1075;&#1080;%20&#1089;&#1077;&#1089;&#1089;&#108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таблицы!$P$3</c:f>
              <c:strCache>
                <c:ptCount val="1"/>
                <c:pt idx="0">
                  <c:v>общая</c:v>
                </c:pt>
              </c:strCache>
            </c:strRef>
          </c:tx>
          <c:invertIfNegative val="0"/>
          <c:cat>
            <c:strRef>
              <c:f>таблицы!$O$4:$O$6</c:f>
              <c:strCache>
                <c:ptCount val="3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</c:strCache>
            </c:strRef>
          </c:cat>
          <c:val>
            <c:numRef>
              <c:f>таблицы!$P$4:$P$6</c:f>
              <c:numCache>
                <c:formatCode>0.0%</c:formatCode>
                <c:ptCount val="3"/>
                <c:pt idx="0">
                  <c:v>0.70301624129930396</c:v>
                </c:pt>
                <c:pt idx="1">
                  <c:v>0.59299999999999997</c:v>
                </c:pt>
                <c:pt idx="2">
                  <c:v>0.82299999999999995</c:v>
                </c:pt>
              </c:numCache>
            </c:numRef>
          </c:val>
        </c:ser>
        <c:ser>
          <c:idx val="1"/>
          <c:order val="1"/>
          <c:tx>
            <c:strRef>
              <c:f>таблицы!$Q$3</c:f>
              <c:strCache>
                <c:ptCount val="1"/>
                <c:pt idx="0">
                  <c:v>качественная</c:v>
                </c:pt>
              </c:strCache>
            </c:strRef>
          </c:tx>
          <c:invertIfNegative val="0"/>
          <c:cat>
            <c:strRef>
              <c:f>таблицы!$O$4:$O$6</c:f>
              <c:strCache>
                <c:ptCount val="3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</c:strCache>
            </c:strRef>
          </c:cat>
          <c:val>
            <c:numRef>
              <c:f>таблицы!$Q$4:$Q$6</c:f>
              <c:numCache>
                <c:formatCode>0.0%</c:formatCode>
                <c:ptCount val="3"/>
                <c:pt idx="0">
                  <c:v>0.53596287703016243</c:v>
                </c:pt>
                <c:pt idx="1">
                  <c:v>0.47</c:v>
                </c:pt>
                <c:pt idx="2">
                  <c:v>0.63400000000000001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7265792"/>
        <c:axId val="127267584"/>
        <c:axId val="0"/>
      </c:bar3DChart>
      <c:catAx>
        <c:axId val="127265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27267584"/>
        <c:crosses val="autoZero"/>
        <c:auto val="1"/>
        <c:lblAlgn val="ctr"/>
        <c:lblOffset val="100"/>
        <c:noMultiLvlLbl val="0"/>
      </c:catAx>
      <c:valAx>
        <c:axId val="12726758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27265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таблицы!$B$103</c:f>
              <c:strCache>
                <c:ptCount val="1"/>
                <c:pt idx="0">
                  <c:v>2012/2013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1.4159543492495203E-2"/>
                  <c:y val="-3.20165941755512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6296295057491093E-2"/>
                  <c:y val="-1.8342628517466379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таблицы!$C$101:$J$102</c:f>
              <c:multiLvlStrCache>
                <c:ptCount val="8"/>
                <c:lvl>
                  <c:pt idx="0">
                    <c:v>общая </c:v>
                  </c:pt>
                  <c:pt idx="1">
                    <c:v>качественная</c:v>
                  </c:pt>
                  <c:pt idx="2">
                    <c:v>общая </c:v>
                  </c:pt>
                  <c:pt idx="3">
                    <c:v>качественная</c:v>
                  </c:pt>
                  <c:pt idx="4">
                    <c:v>общая </c:v>
                  </c:pt>
                  <c:pt idx="5">
                    <c:v>качественная</c:v>
                  </c:pt>
                  <c:pt idx="6">
                    <c:v>общая </c:v>
                  </c:pt>
                  <c:pt idx="7">
                    <c:v>качественная</c:v>
                  </c:pt>
                </c:lvl>
                <c:lvl>
                  <c:pt idx="0">
                    <c:v>1 курс</c:v>
                  </c:pt>
                  <c:pt idx="2">
                    <c:v>2 курс</c:v>
                  </c:pt>
                  <c:pt idx="4">
                    <c:v>3 курс</c:v>
                  </c:pt>
                  <c:pt idx="6">
                    <c:v>4 курс</c:v>
                  </c:pt>
                </c:lvl>
              </c:multiLvlStrCache>
            </c:multiLvlStrRef>
          </c:cat>
          <c:val>
            <c:numRef>
              <c:f>таблицы!$C$103:$J$103</c:f>
              <c:numCache>
                <c:formatCode>0.0%</c:formatCode>
                <c:ptCount val="8"/>
                <c:pt idx="0">
                  <c:v>0.95679999999999998</c:v>
                </c:pt>
                <c:pt idx="1">
                  <c:v>0.38890000000000002</c:v>
                </c:pt>
                <c:pt idx="2">
                  <c:v>0.97580645161290325</c:v>
                </c:pt>
                <c:pt idx="3">
                  <c:v>0.52419354838709675</c:v>
                </c:pt>
                <c:pt idx="4">
                  <c:v>0.96808510638297873</c:v>
                </c:pt>
                <c:pt idx="5">
                  <c:v>0.52127659574468088</c:v>
                </c:pt>
                <c:pt idx="6">
                  <c:v>0.98199999999999998</c:v>
                </c:pt>
                <c:pt idx="7">
                  <c:v>0.7117</c:v>
                </c:pt>
              </c:numCache>
            </c:numRef>
          </c:val>
        </c:ser>
        <c:ser>
          <c:idx val="1"/>
          <c:order val="1"/>
          <c:tx>
            <c:strRef>
              <c:f>таблицы!$B$104</c:f>
              <c:strCache>
                <c:ptCount val="1"/>
                <c:pt idx="0">
                  <c:v>2013/2014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4.0455838549986294E-2"/>
                  <c:y val="1.6008297087775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6296295057491093E-2"/>
                  <c:y val="-1.920995650533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таблицы!$C$101:$J$102</c:f>
              <c:multiLvlStrCache>
                <c:ptCount val="8"/>
                <c:lvl>
                  <c:pt idx="0">
                    <c:v>общая </c:v>
                  </c:pt>
                  <c:pt idx="1">
                    <c:v>качественная</c:v>
                  </c:pt>
                  <c:pt idx="2">
                    <c:v>общая </c:v>
                  </c:pt>
                  <c:pt idx="3">
                    <c:v>качественная</c:v>
                  </c:pt>
                  <c:pt idx="4">
                    <c:v>общая </c:v>
                  </c:pt>
                  <c:pt idx="5">
                    <c:v>качественная</c:v>
                  </c:pt>
                  <c:pt idx="6">
                    <c:v>общая </c:v>
                  </c:pt>
                  <c:pt idx="7">
                    <c:v>качественная</c:v>
                  </c:pt>
                </c:lvl>
                <c:lvl>
                  <c:pt idx="0">
                    <c:v>1 курс</c:v>
                  </c:pt>
                  <c:pt idx="2">
                    <c:v>2 курс</c:v>
                  </c:pt>
                  <c:pt idx="4">
                    <c:v>3 курс</c:v>
                  </c:pt>
                  <c:pt idx="6">
                    <c:v>4 курс</c:v>
                  </c:pt>
                </c:lvl>
              </c:multiLvlStrCache>
            </c:multiLvlStrRef>
          </c:cat>
          <c:val>
            <c:numRef>
              <c:f>таблицы!$C$104:$J$104</c:f>
              <c:numCache>
                <c:formatCode>0.0%</c:formatCode>
                <c:ptCount val="8"/>
                <c:pt idx="0">
                  <c:v>0.85599999999999998</c:v>
                </c:pt>
                <c:pt idx="1">
                  <c:v>0.25899280575539568</c:v>
                </c:pt>
                <c:pt idx="2">
                  <c:v>0.89763779527559051</c:v>
                </c:pt>
                <c:pt idx="3">
                  <c:v>0.51968503937007871</c:v>
                </c:pt>
                <c:pt idx="4">
                  <c:v>0.92920353982300885</c:v>
                </c:pt>
                <c:pt idx="5">
                  <c:v>0.5752212389380531</c:v>
                </c:pt>
                <c:pt idx="6">
                  <c:v>0.95699999999999996</c:v>
                </c:pt>
                <c:pt idx="7">
                  <c:v>0.56499999999999995</c:v>
                </c:pt>
              </c:numCache>
            </c:numRef>
          </c:val>
        </c:ser>
        <c:ser>
          <c:idx val="2"/>
          <c:order val="2"/>
          <c:tx>
            <c:strRef>
              <c:f>таблицы!$B$105</c:f>
              <c:strCache>
                <c:ptCount val="1"/>
                <c:pt idx="0">
                  <c:v>2014/2015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3.64102546949876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2592590114982185E-2"/>
                  <c:y val="2.56132753404410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4273503129991776E-2"/>
                  <c:y val="-2.2411615922885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таблицы!$C$101:$J$102</c:f>
              <c:multiLvlStrCache>
                <c:ptCount val="8"/>
                <c:lvl>
                  <c:pt idx="0">
                    <c:v>общая </c:v>
                  </c:pt>
                  <c:pt idx="1">
                    <c:v>качественная</c:v>
                  </c:pt>
                  <c:pt idx="2">
                    <c:v>общая </c:v>
                  </c:pt>
                  <c:pt idx="3">
                    <c:v>качественная</c:v>
                  </c:pt>
                  <c:pt idx="4">
                    <c:v>общая </c:v>
                  </c:pt>
                  <c:pt idx="5">
                    <c:v>качественная</c:v>
                  </c:pt>
                  <c:pt idx="6">
                    <c:v>общая </c:v>
                  </c:pt>
                  <c:pt idx="7">
                    <c:v>качественная</c:v>
                  </c:pt>
                </c:lvl>
                <c:lvl>
                  <c:pt idx="0">
                    <c:v>1 курс</c:v>
                  </c:pt>
                  <c:pt idx="2">
                    <c:v>2 курс</c:v>
                  </c:pt>
                  <c:pt idx="4">
                    <c:v>3 курс</c:v>
                  </c:pt>
                  <c:pt idx="6">
                    <c:v>4 курс</c:v>
                  </c:pt>
                </c:lvl>
              </c:multiLvlStrCache>
            </c:multiLvlStrRef>
          </c:cat>
          <c:val>
            <c:numRef>
              <c:f>таблицы!$C$105:$J$105</c:f>
              <c:numCache>
                <c:formatCode>0.0%</c:formatCode>
                <c:ptCount val="8"/>
                <c:pt idx="0">
                  <c:v>0.92220000000000002</c:v>
                </c:pt>
                <c:pt idx="1">
                  <c:v>0.42220000000000002</c:v>
                </c:pt>
                <c:pt idx="2">
                  <c:v>0.98309999999999997</c:v>
                </c:pt>
                <c:pt idx="3">
                  <c:v>0.65249999999999997</c:v>
                </c:pt>
                <c:pt idx="4">
                  <c:v>0.99119999999999997</c:v>
                </c:pt>
                <c:pt idx="5">
                  <c:v>0.68140000000000001</c:v>
                </c:pt>
                <c:pt idx="6">
                  <c:v>1</c:v>
                </c:pt>
                <c:pt idx="7">
                  <c:v>0.71719999999999995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4262528"/>
        <c:axId val="234264064"/>
        <c:axId val="0"/>
      </c:bar3DChart>
      <c:catAx>
        <c:axId val="234262528"/>
        <c:scaling>
          <c:orientation val="minMax"/>
        </c:scaling>
        <c:delete val="0"/>
        <c:axPos val="b"/>
        <c:majorTickMark val="out"/>
        <c:minorTickMark val="none"/>
        <c:tickLblPos val="nextTo"/>
        <c:crossAx val="234264064"/>
        <c:crosses val="autoZero"/>
        <c:auto val="1"/>
        <c:lblAlgn val="ctr"/>
        <c:lblOffset val="100"/>
        <c:noMultiLvlLbl val="0"/>
      </c:catAx>
      <c:valAx>
        <c:axId val="23426406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34262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670341590324472"/>
          <c:y val="0.41315849530017706"/>
          <c:w val="0.12526415379228148"/>
          <c:h val="0.17373495646911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таблицы!$C$107:$C$108</c:f>
              <c:strCache>
                <c:ptCount val="1"/>
                <c:pt idx="0">
                  <c:v>2014-2015 общая </c:v>
                </c:pt>
              </c:strCache>
            </c:strRef>
          </c:tx>
          <c:invertIfNegative val="0"/>
          <c:cat>
            <c:strRef>
              <c:f>таблицы!$B$109:$B$117</c:f>
              <c:strCache>
                <c:ptCount val="9"/>
                <c:pt idx="0">
                  <c:v>ГД</c:v>
                </c:pt>
                <c:pt idx="1">
                  <c:v>ПИ</c:v>
                </c:pt>
                <c:pt idx="2">
                  <c:v>ППО</c:v>
                </c:pt>
                <c:pt idx="3">
                  <c:v>ПГС</c:v>
                </c:pt>
                <c:pt idx="4">
                  <c:v>ТГР</c:v>
                </c:pt>
                <c:pt idx="5">
                  <c:v>ЭП</c:v>
                </c:pt>
                <c:pt idx="6">
                  <c:v>ФК</c:v>
                </c:pt>
                <c:pt idx="7">
                  <c:v>ЗФ</c:v>
                </c:pt>
                <c:pt idx="8">
                  <c:v>НТИ</c:v>
                </c:pt>
              </c:strCache>
            </c:strRef>
          </c:cat>
          <c:val>
            <c:numRef>
              <c:f>таблицы!$C$109:$C$117</c:f>
              <c:numCache>
                <c:formatCode>0.0%</c:formatCode>
                <c:ptCount val="9"/>
                <c:pt idx="0">
                  <c:v>1</c:v>
                </c:pt>
                <c:pt idx="1">
                  <c:v>0.84615384615384615</c:v>
                </c:pt>
                <c:pt idx="2">
                  <c:v>0.82352941176470584</c:v>
                </c:pt>
                <c:pt idx="3">
                  <c:v>1</c:v>
                </c:pt>
                <c:pt idx="4">
                  <c:v>0.8</c:v>
                </c:pt>
                <c:pt idx="5">
                  <c:v>0.94117647058823528</c:v>
                </c:pt>
                <c:pt idx="6">
                  <c:v>1</c:v>
                </c:pt>
                <c:pt idx="7">
                  <c:v>1</c:v>
                </c:pt>
                <c:pt idx="8">
                  <c:v>0.92222222222222228</c:v>
                </c:pt>
              </c:numCache>
            </c:numRef>
          </c:val>
        </c:ser>
        <c:ser>
          <c:idx val="1"/>
          <c:order val="1"/>
          <c:tx>
            <c:strRef>
              <c:f>таблицы!$D$107:$D$108</c:f>
              <c:strCache>
                <c:ptCount val="1"/>
                <c:pt idx="0">
                  <c:v>2014-2015 качественная</c:v>
                </c:pt>
              </c:strCache>
            </c:strRef>
          </c:tx>
          <c:invertIfNegative val="0"/>
          <c:cat>
            <c:strRef>
              <c:f>таблицы!$B$109:$B$117</c:f>
              <c:strCache>
                <c:ptCount val="9"/>
                <c:pt idx="0">
                  <c:v>ГД</c:v>
                </c:pt>
                <c:pt idx="1">
                  <c:v>ПИ</c:v>
                </c:pt>
                <c:pt idx="2">
                  <c:v>ППО</c:v>
                </c:pt>
                <c:pt idx="3">
                  <c:v>ПГС</c:v>
                </c:pt>
                <c:pt idx="4">
                  <c:v>ТГР</c:v>
                </c:pt>
                <c:pt idx="5">
                  <c:v>ЭП</c:v>
                </c:pt>
                <c:pt idx="6">
                  <c:v>ФК</c:v>
                </c:pt>
                <c:pt idx="7">
                  <c:v>ЗФ</c:v>
                </c:pt>
                <c:pt idx="8">
                  <c:v>НТИ</c:v>
                </c:pt>
              </c:strCache>
            </c:strRef>
          </c:cat>
          <c:val>
            <c:numRef>
              <c:f>таблицы!$D$109:$D$117</c:f>
              <c:numCache>
                <c:formatCode>0.0%</c:formatCode>
                <c:ptCount val="9"/>
                <c:pt idx="0">
                  <c:v>0.25</c:v>
                </c:pt>
                <c:pt idx="1">
                  <c:v>0.46153846153846156</c:v>
                </c:pt>
                <c:pt idx="2">
                  <c:v>0.52941176470588236</c:v>
                </c:pt>
                <c:pt idx="3">
                  <c:v>0.375</c:v>
                </c:pt>
                <c:pt idx="4">
                  <c:v>0.6</c:v>
                </c:pt>
                <c:pt idx="5">
                  <c:v>0.23529411764705882</c:v>
                </c:pt>
                <c:pt idx="6">
                  <c:v>0.83333333333333337</c:v>
                </c:pt>
                <c:pt idx="7">
                  <c:v>0.5</c:v>
                </c:pt>
                <c:pt idx="8">
                  <c:v>0.42222222222222222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4294656"/>
        <c:axId val="234312832"/>
        <c:axId val="0"/>
      </c:bar3DChart>
      <c:catAx>
        <c:axId val="234294656"/>
        <c:scaling>
          <c:orientation val="minMax"/>
        </c:scaling>
        <c:delete val="0"/>
        <c:axPos val="b"/>
        <c:majorTickMark val="out"/>
        <c:minorTickMark val="none"/>
        <c:tickLblPos val="nextTo"/>
        <c:crossAx val="234312832"/>
        <c:crosses val="autoZero"/>
        <c:auto val="1"/>
        <c:lblAlgn val="ctr"/>
        <c:lblOffset val="100"/>
        <c:noMultiLvlLbl val="0"/>
      </c:catAx>
      <c:valAx>
        <c:axId val="23431283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3429465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таблицы!$C$119</c:f>
              <c:strCache>
                <c:ptCount val="1"/>
                <c:pt idx="0">
                  <c:v>общая</c:v>
                </c:pt>
              </c:strCache>
            </c:strRef>
          </c:tx>
          <c:invertIfNegative val="0"/>
          <c:cat>
            <c:strRef>
              <c:f>таблицы!$B$120:$B$122</c:f>
              <c:strCache>
                <c:ptCount val="3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</c:strCache>
            </c:strRef>
          </c:cat>
          <c:val>
            <c:numRef>
              <c:f>таблицы!$C$120:$C$122</c:f>
              <c:numCache>
                <c:formatCode>0.0%</c:formatCode>
                <c:ptCount val="3"/>
                <c:pt idx="0">
                  <c:v>1</c:v>
                </c:pt>
                <c:pt idx="1">
                  <c:v>0.92600000000000005</c:v>
                </c:pt>
                <c:pt idx="2" formatCode="0.00%">
                  <c:v>1</c:v>
                </c:pt>
              </c:numCache>
            </c:numRef>
          </c:val>
        </c:ser>
        <c:ser>
          <c:idx val="1"/>
          <c:order val="1"/>
          <c:tx>
            <c:strRef>
              <c:f>таблицы!$D$119</c:f>
              <c:strCache>
                <c:ptCount val="1"/>
                <c:pt idx="0">
                  <c:v>качественная</c:v>
                </c:pt>
              </c:strCache>
            </c:strRef>
          </c:tx>
          <c:invertIfNegative val="0"/>
          <c:cat>
            <c:strRef>
              <c:f>таблицы!$B$120:$B$122</c:f>
              <c:strCache>
                <c:ptCount val="3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</c:strCache>
            </c:strRef>
          </c:cat>
          <c:val>
            <c:numRef>
              <c:f>таблицы!$D$120:$D$122</c:f>
              <c:numCache>
                <c:formatCode>0.0%</c:formatCode>
                <c:ptCount val="3"/>
                <c:pt idx="0">
                  <c:v>0.66</c:v>
                </c:pt>
                <c:pt idx="1">
                  <c:v>0.55600000000000005</c:v>
                </c:pt>
                <c:pt idx="2" formatCode="0.00%">
                  <c:v>0.64400000000000002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4347136"/>
        <c:axId val="234361216"/>
        <c:axId val="0"/>
      </c:bar3DChart>
      <c:catAx>
        <c:axId val="234347136"/>
        <c:scaling>
          <c:orientation val="minMax"/>
        </c:scaling>
        <c:delete val="0"/>
        <c:axPos val="b"/>
        <c:majorTickMark val="out"/>
        <c:minorTickMark val="none"/>
        <c:tickLblPos val="nextTo"/>
        <c:crossAx val="234361216"/>
        <c:crosses val="autoZero"/>
        <c:auto val="1"/>
        <c:lblAlgn val="ctr"/>
        <c:lblOffset val="100"/>
        <c:noMultiLvlLbl val="0"/>
      </c:catAx>
      <c:valAx>
        <c:axId val="23436121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34347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таблицы!$C$155</c:f>
              <c:strCache>
                <c:ptCount val="1"/>
                <c:pt idx="0">
                  <c:v>общая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таблицы!$B$156:$B$158</c:f>
              <c:strCache>
                <c:ptCount val="3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</c:strCache>
            </c:strRef>
          </c:cat>
          <c:val>
            <c:numRef>
              <c:f>таблицы!$C$156:$C$158</c:f>
              <c:numCache>
                <c:formatCode>0.0%</c:formatCode>
                <c:ptCount val="3"/>
                <c:pt idx="0">
                  <c:v>0.97699999999999998</c:v>
                </c:pt>
                <c:pt idx="1">
                  <c:v>0.91700000000000004</c:v>
                </c:pt>
                <c:pt idx="2" formatCode="0.00%">
                  <c:v>1</c:v>
                </c:pt>
              </c:numCache>
            </c:numRef>
          </c:val>
        </c:ser>
        <c:ser>
          <c:idx val="1"/>
          <c:order val="1"/>
          <c:tx>
            <c:strRef>
              <c:f>таблицы!$D$155</c:f>
              <c:strCache>
                <c:ptCount val="1"/>
                <c:pt idx="0">
                  <c:v>качественная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таблицы!$B$156:$B$158</c:f>
              <c:strCache>
                <c:ptCount val="3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</c:strCache>
            </c:strRef>
          </c:cat>
          <c:val>
            <c:numRef>
              <c:f>таблицы!$D$156:$D$158</c:f>
              <c:numCache>
                <c:formatCode>0.0%</c:formatCode>
                <c:ptCount val="3"/>
                <c:pt idx="0">
                  <c:v>0.69799999999999995</c:v>
                </c:pt>
                <c:pt idx="1">
                  <c:v>0.5</c:v>
                </c:pt>
                <c:pt idx="2" formatCode="0.00%">
                  <c:v>0.46200000000000002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4391424"/>
        <c:axId val="234392960"/>
        <c:axId val="0"/>
      </c:bar3DChart>
      <c:catAx>
        <c:axId val="234391424"/>
        <c:scaling>
          <c:orientation val="minMax"/>
        </c:scaling>
        <c:delete val="0"/>
        <c:axPos val="b"/>
        <c:majorTickMark val="out"/>
        <c:minorTickMark val="none"/>
        <c:tickLblPos val="nextTo"/>
        <c:crossAx val="234392960"/>
        <c:crosses val="autoZero"/>
        <c:auto val="1"/>
        <c:lblAlgn val="ctr"/>
        <c:lblOffset val="100"/>
        <c:noMultiLvlLbl val="0"/>
      </c:catAx>
      <c:valAx>
        <c:axId val="23439296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34391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таблицы!$C$139</c:f>
              <c:strCache>
                <c:ptCount val="1"/>
                <c:pt idx="0">
                  <c:v>общая</c:v>
                </c:pt>
              </c:strCache>
            </c:strRef>
          </c:tx>
          <c:invertIfNegative val="0"/>
          <c:cat>
            <c:strRef>
              <c:f>таблицы!$B$140:$B$142</c:f>
              <c:strCache>
                <c:ptCount val="3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</c:strCache>
            </c:strRef>
          </c:cat>
          <c:val>
            <c:numRef>
              <c:f>таблицы!$C$140:$C$142</c:f>
              <c:numCache>
                <c:formatCode>0.0%</c:formatCode>
                <c:ptCount val="3"/>
                <c:pt idx="0">
                  <c:v>0.92307692307692313</c:v>
                </c:pt>
                <c:pt idx="1">
                  <c:v>0.84615384615384615</c:v>
                </c:pt>
                <c:pt idx="2" formatCode="0.00%">
                  <c:v>0.9642857142857143</c:v>
                </c:pt>
              </c:numCache>
            </c:numRef>
          </c:val>
        </c:ser>
        <c:ser>
          <c:idx val="1"/>
          <c:order val="1"/>
          <c:tx>
            <c:strRef>
              <c:f>таблицы!$D$139</c:f>
              <c:strCache>
                <c:ptCount val="1"/>
                <c:pt idx="0">
                  <c:v>качественная</c:v>
                </c:pt>
              </c:strCache>
            </c:strRef>
          </c:tx>
          <c:invertIfNegative val="0"/>
          <c:cat>
            <c:strRef>
              <c:f>таблицы!$B$140:$B$142</c:f>
              <c:strCache>
                <c:ptCount val="3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</c:strCache>
            </c:strRef>
          </c:cat>
          <c:val>
            <c:numRef>
              <c:f>таблицы!$D$140:$D$142</c:f>
              <c:numCache>
                <c:formatCode>0.0%</c:formatCode>
                <c:ptCount val="3"/>
                <c:pt idx="0">
                  <c:v>0.42307692307692307</c:v>
                </c:pt>
                <c:pt idx="1">
                  <c:v>0.53846153846153844</c:v>
                </c:pt>
                <c:pt idx="2" formatCode="0.00%">
                  <c:v>0.6785714285714286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4546688"/>
        <c:axId val="234548224"/>
        <c:axId val="0"/>
      </c:bar3DChart>
      <c:catAx>
        <c:axId val="234546688"/>
        <c:scaling>
          <c:orientation val="minMax"/>
        </c:scaling>
        <c:delete val="0"/>
        <c:axPos val="b"/>
        <c:majorTickMark val="out"/>
        <c:minorTickMark val="none"/>
        <c:tickLblPos val="nextTo"/>
        <c:crossAx val="234548224"/>
        <c:crosses val="autoZero"/>
        <c:auto val="1"/>
        <c:lblAlgn val="ctr"/>
        <c:lblOffset val="100"/>
        <c:noMultiLvlLbl val="0"/>
      </c:catAx>
      <c:valAx>
        <c:axId val="23454822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34546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таблицы!$C$143</c:f>
              <c:strCache>
                <c:ptCount val="1"/>
                <c:pt idx="0">
                  <c:v>общая</c:v>
                </c:pt>
              </c:strCache>
            </c:strRef>
          </c:tx>
          <c:invertIfNegative val="0"/>
          <c:cat>
            <c:strRef>
              <c:f>таблицы!$B$144:$B$146</c:f>
              <c:strCache>
                <c:ptCount val="3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</c:strCache>
            </c:strRef>
          </c:cat>
          <c:val>
            <c:numRef>
              <c:f>таблицы!$C$144:$C$146</c:f>
              <c:numCache>
                <c:formatCode>0.0%</c:formatCode>
                <c:ptCount val="3"/>
                <c:pt idx="0">
                  <c:v>0.96153846153846156</c:v>
                </c:pt>
                <c:pt idx="1">
                  <c:v>0.89855072463768115</c:v>
                </c:pt>
                <c:pt idx="2" formatCode="0.00%">
                  <c:v>1</c:v>
                </c:pt>
              </c:numCache>
            </c:numRef>
          </c:val>
        </c:ser>
        <c:ser>
          <c:idx val="1"/>
          <c:order val="1"/>
          <c:tx>
            <c:strRef>
              <c:f>таблицы!$D$143</c:f>
              <c:strCache>
                <c:ptCount val="1"/>
                <c:pt idx="0">
                  <c:v>качественная</c:v>
                </c:pt>
              </c:strCache>
            </c:strRef>
          </c:tx>
          <c:invertIfNegative val="0"/>
          <c:cat>
            <c:strRef>
              <c:f>таблицы!$B$144:$B$146</c:f>
              <c:strCache>
                <c:ptCount val="3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</c:strCache>
            </c:strRef>
          </c:cat>
          <c:val>
            <c:numRef>
              <c:f>таблицы!$D$144:$D$146</c:f>
              <c:numCache>
                <c:formatCode>0.0%</c:formatCode>
                <c:ptCount val="3"/>
                <c:pt idx="0">
                  <c:v>0.46153846153846156</c:v>
                </c:pt>
                <c:pt idx="1">
                  <c:v>0.36231884057971014</c:v>
                </c:pt>
                <c:pt idx="2" formatCode="0.00%">
                  <c:v>0.7142857142857143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4734720"/>
        <c:axId val="234736256"/>
        <c:axId val="0"/>
      </c:bar3DChart>
      <c:catAx>
        <c:axId val="234734720"/>
        <c:scaling>
          <c:orientation val="minMax"/>
        </c:scaling>
        <c:delete val="0"/>
        <c:axPos val="b"/>
        <c:majorTickMark val="out"/>
        <c:minorTickMark val="none"/>
        <c:tickLblPos val="nextTo"/>
        <c:crossAx val="234736256"/>
        <c:crosses val="autoZero"/>
        <c:auto val="1"/>
        <c:lblAlgn val="ctr"/>
        <c:lblOffset val="100"/>
        <c:noMultiLvlLbl val="0"/>
      </c:catAx>
      <c:valAx>
        <c:axId val="23473625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34734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таблицы!$C$159</c:f>
              <c:strCache>
                <c:ptCount val="1"/>
                <c:pt idx="0">
                  <c:v>общая</c:v>
                </c:pt>
              </c:strCache>
            </c:strRef>
          </c:tx>
          <c:invertIfNegative val="0"/>
          <c:cat>
            <c:strRef>
              <c:f>таблицы!$B$160:$B$162</c:f>
              <c:strCache>
                <c:ptCount val="3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</c:strCache>
            </c:strRef>
          </c:cat>
          <c:val>
            <c:numRef>
              <c:f>таблицы!$C$160:$C$162</c:f>
              <c:numCache>
                <c:formatCode>0.0%</c:formatCode>
                <c:ptCount val="3"/>
                <c:pt idx="0">
                  <c:v>0.92</c:v>
                </c:pt>
                <c:pt idx="1">
                  <c:v>0.875</c:v>
                </c:pt>
                <c:pt idx="2" formatCode="0.00%">
                  <c:v>0.95</c:v>
                </c:pt>
              </c:numCache>
            </c:numRef>
          </c:val>
        </c:ser>
        <c:ser>
          <c:idx val="1"/>
          <c:order val="1"/>
          <c:tx>
            <c:strRef>
              <c:f>таблицы!$D$159</c:f>
              <c:strCache>
                <c:ptCount val="1"/>
                <c:pt idx="0">
                  <c:v>качественная</c:v>
                </c:pt>
              </c:strCache>
            </c:strRef>
          </c:tx>
          <c:invertIfNegative val="0"/>
          <c:cat>
            <c:strRef>
              <c:f>таблицы!$B$160:$B$162</c:f>
              <c:strCache>
                <c:ptCount val="3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</c:strCache>
            </c:strRef>
          </c:cat>
          <c:val>
            <c:numRef>
              <c:f>таблицы!$D$160:$D$162</c:f>
              <c:numCache>
                <c:formatCode>0.0%</c:formatCode>
                <c:ptCount val="3"/>
                <c:pt idx="0">
                  <c:v>0.4</c:v>
                </c:pt>
                <c:pt idx="1">
                  <c:v>0.20799999999999999</c:v>
                </c:pt>
                <c:pt idx="2" formatCode="0.00%">
                  <c:v>0.45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4959616"/>
        <c:axId val="234961152"/>
        <c:axId val="0"/>
      </c:bar3DChart>
      <c:catAx>
        <c:axId val="234959616"/>
        <c:scaling>
          <c:orientation val="minMax"/>
        </c:scaling>
        <c:delete val="0"/>
        <c:axPos val="b"/>
        <c:majorTickMark val="out"/>
        <c:minorTickMark val="none"/>
        <c:tickLblPos val="nextTo"/>
        <c:crossAx val="234961152"/>
        <c:crosses val="autoZero"/>
        <c:auto val="1"/>
        <c:lblAlgn val="ctr"/>
        <c:lblOffset val="100"/>
        <c:noMultiLvlLbl val="0"/>
      </c:catAx>
      <c:valAx>
        <c:axId val="23496115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34959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таблицы!$C$127</c:f>
              <c:strCache>
                <c:ptCount val="1"/>
                <c:pt idx="0">
                  <c:v>общая</c:v>
                </c:pt>
              </c:strCache>
            </c:strRef>
          </c:tx>
          <c:invertIfNegative val="0"/>
          <c:cat>
            <c:strRef>
              <c:f>таблицы!$B$128:$B$130</c:f>
              <c:strCache>
                <c:ptCount val="3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</c:strCache>
            </c:strRef>
          </c:cat>
          <c:val>
            <c:numRef>
              <c:f>таблицы!$C$128:$C$130</c:f>
              <c:numCache>
                <c:formatCode>0.0%</c:formatCode>
                <c:ptCount val="3"/>
                <c:pt idx="0">
                  <c:v>0.96923076923076923</c:v>
                </c:pt>
                <c:pt idx="1">
                  <c:v>0.96825396825396826</c:v>
                </c:pt>
                <c:pt idx="2">
                  <c:v>0.9538461538461539</c:v>
                </c:pt>
              </c:numCache>
            </c:numRef>
          </c:val>
        </c:ser>
        <c:ser>
          <c:idx val="1"/>
          <c:order val="1"/>
          <c:tx>
            <c:strRef>
              <c:f>таблицы!$D$127</c:f>
              <c:strCache>
                <c:ptCount val="1"/>
                <c:pt idx="0">
                  <c:v>качественная</c:v>
                </c:pt>
              </c:strCache>
            </c:strRef>
          </c:tx>
          <c:invertIfNegative val="0"/>
          <c:cat>
            <c:strRef>
              <c:f>таблицы!$B$128:$B$130</c:f>
              <c:strCache>
                <c:ptCount val="3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</c:strCache>
            </c:strRef>
          </c:cat>
          <c:val>
            <c:numRef>
              <c:f>таблицы!$D$128:$D$130</c:f>
              <c:numCache>
                <c:formatCode>0.0%</c:formatCode>
                <c:ptCount val="3"/>
                <c:pt idx="0">
                  <c:v>0.46153846153846156</c:v>
                </c:pt>
                <c:pt idx="1">
                  <c:v>0.50793650793650791</c:v>
                </c:pt>
                <c:pt idx="2">
                  <c:v>0.72307692307692306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5233664"/>
        <c:axId val="235235200"/>
        <c:axId val="0"/>
      </c:bar3DChart>
      <c:catAx>
        <c:axId val="235233664"/>
        <c:scaling>
          <c:orientation val="minMax"/>
        </c:scaling>
        <c:delete val="0"/>
        <c:axPos val="b"/>
        <c:majorTickMark val="out"/>
        <c:minorTickMark val="none"/>
        <c:tickLblPos val="nextTo"/>
        <c:crossAx val="235235200"/>
        <c:crosses val="autoZero"/>
        <c:auto val="1"/>
        <c:lblAlgn val="ctr"/>
        <c:lblOffset val="100"/>
        <c:noMultiLvlLbl val="0"/>
      </c:catAx>
      <c:valAx>
        <c:axId val="23523520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35233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таблицы!$C$147</c:f>
              <c:strCache>
                <c:ptCount val="1"/>
                <c:pt idx="0">
                  <c:v>общая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endParaRPr lang="ru-RU"/>
                  </a:p>
                  <a:p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таблицы!$B$148:$B$150</c:f>
              <c:strCache>
                <c:ptCount val="3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</c:strCache>
            </c:strRef>
          </c:cat>
          <c:val>
            <c:numRef>
              <c:f>таблицы!$C$148:$C$150</c:f>
              <c:numCache>
                <c:formatCode>0.0%</c:formatCode>
                <c:ptCount val="3"/>
                <c:pt idx="0">
                  <c:v>0.93103448275862066</c:v>
                </c:pt>
                <c:pt idx="1">
                  <c:v>1</c:v>
                </c:pt>
                <c:pt idx="2" formatCode="0.00%">
                  <c:v>1</c:v>
                </c:pt>
              </c:numCache>
            </c:numRef>
          </c:val>
        </c:ser>
        <c:ser>
          <c:idx val="1"/>
          <c:order val="1"/>
          <c:tx>
            <c:strRef>
              <c:f>таблицы!$D$147</c:f>
              <c:strCache>
                <c:ptCount val="1"/>
                <c:pt idx="0">
                  <c:v>качественная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numFmt formatCode="0.00%" sourceLinked="0"/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таблицы!$B$148:$B$150</c:f>
              <c:strCache>
                <c:ptCount val="3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</c:strCache>
            </c:strRef>
          </c:cat>
          <c:val>
            <c:numRef>
              <c:f>таблицы!$D$148:$D$150</c:f>
              <c:numCache>
                <c:formatCode>0.0%</c:formatCode>
                <c:ptCount val="3"/>
                <c:pt idx="0">
                  <c:v>0.55172413793103448</c:v>
                </c:pt>
                <c:pt idx="1">
                  <c:v>0.625</c:v>
                </c:pt>
                <c:pt idx="2" formatCode="0.00%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5560960"/>
        <c:axId val="235562496"/>
        <c:axId val="0"/>
      </c:bar3DChart>
      <c:catAx>
        <c:axId val="235560960"/>
        <c:scaling>
          <c:orientation val="minMax"/>
        </c:scaling>
        <c:delete val="0"/>
        <c:axPos val="b"/>
        <c:majorTickMark val="out"/>
        <c:minorTickMark val="none"/>
        <c:tickLblPos val="nextTo"/>
        <c:crossAx val="235562496"/>
        <c:crosses val="autoZero"/>
        <c:auto val="1"/>
        <c:lblAlgn val="ctr"/>
        <c:lblOffset val="100"/>
        <c:noMultiLvlLbl val="0"/>
      </c:catAx>
      <c:valAx>
        <c:axId val="23556249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35560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таблицы!$C$151</c:f>
              <c:strCache>
                <c:ptCount val="1"/>
                <c:pt idx="0">
                  <c:v>общая</c:v>
                </c:pt>
              </c:strCache>
            </c:strRef>
          </c:tx>
          <c:invertIfNegative val="0"/>
          <c:cat>
            <c:strRef>
              <c:f>таблицы!$B$152:$B$154</c:f>
              <c:strCache>
                <c:ptCount val="3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</c:strCache>
            </c:strRef>
          </c:cat>
          <c:val>
            <c:numRef>
              <c:f>таблицы!$C$152:$C$154</c:f>
              <c:numCache>
                <c:formatCode>0.0%</c:formatCode>
                <c:ptCount val="3"/>
                <c:pt idx="0" formatCode="0.00%">
                  <c:v>0.96199999999999997</c:v>
                </c:pt>
                <c:pt idx="1">
                  <c:v>0.91666666666666663</c:v>
                </c:pt>
                <c:pt idx="2" formatCode="0.00%">
                  <c:v>0.97099999999999997</c:v>
                </c:pt>
              </c:numCache>
            </c:numRef>
          </c:val>
        </c:ser>
        <c:ser>
          <c:idx val="1"/>
          <c:order val="1"/>
          <c:tx>
            <c:strRef>
              <c:f>таблицы!$D$151</c:f>
              <c:strCache>
                <c:ptCount val="1"/>
                <c:pt idx="0">
                  <c:v>качественная</c:v>
                </c:pt>
              </c:strCache>
            </c:strRef>
          </c:tx>
          <c:invertIfNegative val="0"/>
          <c:cat>
            <c:strRef>
              <c:f>таблицы!$B$152:$B$154</c:f>
              <c:strCache>
                <c:ptCount val="3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</c:strCache>
            </c:strRef>
          </c:cat>
          <c:val>
            <c:numRef>
              <c:f>таблицы!$D$152:$D$154</c:f>
              <c:numCache>
                <c:formatCode>0.0%</c:formatCode>
                <c:ptCount val="3"/>
                <c:pt idx="0" formatCode="0.00%">
                  <c:v>0.35899999999999999</c:v>
                </c:pt>
                <c:pt idx="1">
                  <c:v>0.75</c:v>
                </c:pt>
                <c:pt idx="2" formatCode="0.00%">
                  <c:v>0.34300000000000003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5588992"/>
        <c:axId val="235590784"/>
        <c:axId val="0"/>
      </c:bar3DChart>
      <c:catAx>
        <c:axId val="235588992"/>
        <c:scaling>
          <c:orientation val="minMax"/>
        </c:scaling>
        <c:delete val="0"/>
        <c:axPos val="b"/>
        <c:majorTickMark val="out"/>
        <c:minorTickMark val="none"/>
        <c:tickLblPos val="nextTo"/>
        <c:crossAx val="235590784"/>
        <c:crosses val="autoZero"/>
        <c:auto val="1"/>
        <c:lblAlgn val="ctr"/>
        <c:lblOffset val="100"/>
        <c:noMultiLvlLbl val="0"/>
      </c:catAx>
      <c:valAx>
        <c:axId val="2355907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5588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таблицы!$C$9:$C$10</c:f>
              <c:strCache>
                <c:ptCount val="1"/>
                <c:pt idx="0">
                  <c:v>2012/2013 общая </c:v>
                </c:pt>
              </c:strCache>
            </c:strRef>
          </c:tx>
          <c:cat>
            <c:strRef>
              <c:f>таблицы!$B$11:$B$21</c:f>
              <c:strCache>
                <c:ptCount val="11"/>
                <c:pt idx="0">
                  <c:v>БТП</c:v>
                </c:pt>
                <c:pt idx="1">
                  <c:v>ГД</c:v>
                </c:pt>
                <c:pt idx="2">
                  <c:v>ПИ</c:v>
                </c:pt>
                <c:pt idx="3">
                  <c:v>ПМ</c:v>
                </c:pt>
                <c:pt idx="4">
                  <c:v>ПТ</c:v>
                </c:pt>
                <c:pt idx="5">
                  <c:v>ППО</c:v>
                </c:pt>
                <c:pt idx="6">
                  <c:v>Стр-во</c:v>
                </c:pt>
                <c:pt idx="7">
                  <c:v>ТГР</c:v>
                </c:pt>
                <c:pt idx="8">
                  <c:v>Филология</c:v>
                </c:pt>
                <c:pt idx="9">
                  <c:v>Экономика</c:v>
                </c:pt>
                <c:pt idx="10">
                  <c:v>ЭП</c:v>
                </c:pt>
              </c:strCache>
            </c:strRef>
          </c:cat>
          <c:val>
            <c:numRef>
              <c:f>таблицы!$C$11:$C$21</c:f>
              <c:numCache>
                <c:formatCode>0.0%</c:formatCode>
                <c:ptCount val="11"/>
                <c:pt idx="0">
                  <c:v>0.97674418604651159</c:v>
                </c:pt>
                <c:pt idx="1">
                  <c:v>0.98148148148148151</c:v>
                </c:pt>
                <c:pt idx="2">
                  <c:v>0.96923076923076923</c:v>
                </c:pt>
                <c:pt idx="3">
                  <c:v>0.93103448275862066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0.88890000000000002</c:v>
                </c:pt>
                <c:pt idx="8">
                  <c:v>0.95833333333333337</c:v>
                </c:pt>
                <c:pt idx="9">
                  <c:v>0.96153846153846156</c:v>
                </c:pt>
                <c:pt idx="10">
                  <c:v>0.96230000000000004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таблицы!$D$9:$D$10</c:f>
              <c:strCache>
                <c:ptCount val="1"/>
                <c:pt idx="0">
                  <c:v>2012/2013 качественная</c:v>
                </c:pt>
              </c:strCache>
            </c:strRef>
          </c:tx>
          <c:cat>
            <c:strRef>
              <c:f>таблицы!$B$11:$B$21</c:f>
              <c:strCache>
                <c:ptCount val="11"/>
                <c:pt idx="0">
                  <c:v>БТП</c:v>
                </c:pt>
                <c:pt idx="1">
                  <c:v>ГД</c:v>
                </c:pt>
                <c:pt idx="2">
                  <c:v>ПИ</c:v>
                </c:pt>
                <c:pt idx="3">
                  <c:v>ПМ</c:v>
                </c:pt>
                <c:pt idx="4">
                  <c:v>ПТ</c:v>
                </c:pt>
                <c:pt idx="5">
                  <c:v>ППО</c:v>
                </c:pt>
                <c:pt idx="6">
                  <c:v>Стр-во</c:v>
                </c:pt>
                <c:pt idx="7">
                  <c:v>ТГР</c:v>
                </c:pt>
                <c:pt idx="8">
                  <c:v>Филология</c:v>
                </c:pt>
                <c:pt idx="9">
                  <c:v>Экономика</c:v>
                </c:pt>
                <c:pt idx="10">
                  <c:v>ЭП</c:v>
                </c:pt>
              </c:strCache>
            </c:strRef>
          </c:cat>
          <c:val>
            <c:numRef>
              <c:f>таблицы!$D$11:$D$21</c:f>
              <c:numCache>
                <c:formatCode>0.0%</c:formatCode>
                <c:ptCount val="11"/>
                <c:pt idx="0">
                  <c:v>0.69767441860465118</c:v>
                </c:pt>
                <c:pt idx="1">
                  <c:v>0.42592592592592593</c:v>
                </c:pt>
                <c:pt idx="2">
                  <c:v>0.46153846153846156</c:v>
                </c:pt>
                <c:pt idx="3">
                  <c:v>0.55172413793103448</c:v>
                </c:pt>
                <c:pt idx="4">
                  <c:v>0.18181818181818182</c:v>
                </c:pt>
                <c:pt idx="5">
                  <c:v>0.70370370370370372</c:v>
                </c:pt>
                <c:pt idx="6">
                  <c:v>0.66039999999999999</c:v>
                </c:pt>
                <c:pt idx="7">
                  <c:v>0.44440000000000002</c:v>
                </c:pt>
                <c:pt idx="8">
                  <c:v>0.60416666666666663</c:v>
                </c:pt>
                <c:pt idx="9">
                  <c:v>0.46153846153846156</c:v>
                </c:pt>
                <c:pt idx="10">
                  <c:v>0.35849999999999999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таблицы!$E$9:$E$10</c:f>
              <c:strCache>
                <c:ptCount val="1"/>
                <c:pt idx="0">
                  <c:v>2013/2014 общая </c:v>
                </c:pt>
              </c:strCache>
            </c:strRef>
          </c:tx>
          <c:cat>
            <c:strRef>
              <c:f>таблицы!$B$11:$B$21</c:f>
              <c:strCache>
                <c:ptCount val="11"/>
                <c:pt idx="0">
                  <c:v>БТП</c:v>
                </c:pt>
                <c:pt idx="1">
                  <c:v>ГД</c:v>
                </c:pt>
                <c:pt idx="2">
                  <c:v>ПИ</c:v>
                </c:pt>
                <c:pt idx="3">
                  <c:v>ПМ</c:v>
                </c:pt>
                <c:pt idx="4">
                  <c:v>ПТ</c:v>
                </c:pt>
                <c:pt idx="5">
                  <c:v>ППО</c:v>
                </c:pt>
                <c:pt idx="6">
                  <c:v>Стр-во</c:v>
                </c:pt>
                <c:pt idx="7">
                  <c:v>ТГР</c:v>
                </c:pt>
                <c:pt idx="8">
                  <c:v>Филология</c:v>
                </c:pt>
                <c:pt idx="9">
                  <c:v>Экономика</c:v>
                </c:pt>
                <c:pt idx="10">
                  <c:v>ЭП</c:v>
                </c:pt>
              </c:strCache>
            </c:strRef>
          </c:cat>
          <c:val>
            <c:numRef>
              <c:f>таблицы!$E$11:$E$21</c:f>
              <c:numCache>
                <c:formatCode>0.0%</c:formatCode>
                <c:ptCount val="11"/>
                <c:pt idx="0">
                  <c:v>0.91700000000000004</c:v>
                </c:pt>
                <c:pt idx="1">
                  <c:v>0.85699999999999998</c:v>
                </c:pt>
                <c:pt idx="2">
                  <c:v>0.96825396825396826</c:v>
                </c:pt>
                <c:pt idx="3">
                  <c:v>1</c:v>
                </c:pt>
                <c:pt idx="4">
                  <c:v>1</c:v>
                </c:pt>
                <c:pt idx="5">
                  <c:v>0.82926829268292679</c:v>
                </c:pt>
                <c:pt idx="6">
                  <c:v>0.92600000000000005</c:v>
                </c:pt>
                <c:pt idx="7">
                  <c:v>0.875</c:v>
                </c:pt>
                <c:pt idx="8">
                  <c:v>0.89473684210526316</c:v>
                </c:pt>
                <c:pt idx="9">
                  <c:v>0.89855072463768115</c:v>
                </c:pt>
                <c:pt idx="10">
                  <c:v>0.90900000000000003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таблицы!$F$9:$F$10</c:f>
              <c:strCache>
                <c:ptCount val="1"/>
                <c:pt idx="0">
                  <c:v>2013/2014 качественная</c:v>
                </c:pt>
              </c:strCache>
            </c:strRef>
          </c:tx>
          <c:cat>
            <c:strRef>
              <c:f>таблицы!$B$11:$B$21</c:f>
              <c:strCache>
                <c:ptCount val="11"/>
                <c:pt idx="0">
                  <c:v>БТП</c:v>
                </c:pt>
                <c:pt idx="1">
                  <c:v>ГД</c:v>
                </c:pt>
                <c:pt idx="2">
                  <c:v>ПИ</c:v>
                </c:pt>
                <c:pt idx="3">
                  <c:v>ПМ</c:v>
                </c:pt>
                <c:pt idx="4">
                  <c:v>ПТ</c:v>
                </c:pt>
                <c:pt idx="5">
                  <c:v>ППО</c:v>
                </c:pt>
                <c:pt idx="6">
                  <c:v>Стр-во</c:v>
                </c:pt>
                <c:pt idx="7">
                  <c:v>ТГР</c:v>
                </c:pt>
                <c:pt idx="8">
                  <c:v>Филология</c:v>
                </c:pt>
                <c:pt idx="9">
                  <c:v>Экономика</c:v>
                </c:pt>
                <c:pt idx="10">
                  <c:v>ЭП</c:v>
                </c:pt>
              </c:strCache>
            </c:strRef>
          </c:cat>
          <c:val>
            <c:numRef>
              <c:f>таблицы!$F$11:$F$21</c:f>
              <c:numCache>
                <c:formatCode>0.0%</c:formatCode>
                <c:ptCount val="11"/>
                <c:pt idx="0">
                  <c:v>0.5</c:v>
                </c:pt>
                <c:pt idx="1">
                  <c:v>0.214</c:v>
                </c:pt>
                <c:pt idx="2">
                  <c:v>0.50793650793650791</c:v>
                </c:pt>
                <c:pt idx="3">
                  <c:v>0.625</c:v>
                </c:pt>
                <c:pt idx="4">
                  <c:v>0.57099999999999995</c:v>
                </c:pt>
                <c:pt idx="5">
                  <c:v>0.6097560975609756</c:v>
                </c:pt>
                <c:pt idx="6">
                  <c:v>0.55600000000000005</c:v>
                </c:pt>
                <c:pt idx="7">
                  <c:v>0.20799999999999999</c:v>
                </c:pt>
                <c:pt idx="8">
                  <c:v>0.60526315789473684</c:v>
                </c:pt>
                <c:pt idx="9">
                  <c:v>0.36231884057971014</c:v>
                </c:pt>
                <c:pt idx="10">
                  <c:v>0.39400000000000002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таблицы!$G$9:$G$10</c:f>
              <c:strCache>
                <c:ptCount val="1"/>
                <c:pt idx="0">
                  <c:v>2014/2015 общая </c:v>
                </c:pt>
              </c:strCache>
            </c:strRef>
          </c:tx>
          <c:cat>
            <c:strRef>
              <c:f>таблицы!$B$11:$B$21</c:f>
              <c:strCache>
                <c:ptCount val="11"/>
                <c:pt idx="0">
                  <c:v>БТП</c:v>
                </c:pt>
                <c:pt idx="1">
                  <c:v>ГД</c:v>
                </c:pt>
                <c:pt idx="2">
                  <c:v>ПИ</c:v>
                </c:pt>
                <c:pt idx="3">
                  <c:v>ПМ</c:v>
                </c:pt>
                <c:pt idx="4">
                  <c:v>ПТ</c:v>
                </c:pt>
                <c:pt idx="5">
                  <c:v>ППО</c:v>
                </c:pt>
                <c:pt idx="6">
                  <c:v>Стр-во</c:v>
                </c:pt>
                <c:pt idx="7">
                  <c:v>ТГР</c:v>
                </c:pt>
                <c:pt idx="8">
                  <c:v>Филология</c:v>
                </c:pt>
                <c:pt idx="9">
                  <c:v>Экономика</c:v>
                </c:pt>
                <c:pt idx="10">
                  <c:v>ЭП</c:v>
                </c:pt>
              </c:strCache>
            </c:strRef>
          </c:cat>
          <c:val>
            <c:numRef>
              <c:f>таблицы!$G$11:$G$21</c:f>
              <c:numCache>
                <c:formatCode>0.0%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0.9538461538461539</c:v>
                </c:pt>
                <c:pt idx="3">
                  <c:v>1</c:v>
                </c:pt>
                <c:pt idx="4">
                  <c:v>1</c:v>
                </c:pt>
                <c:pt idx="5">
                  <c:v>0.91666666666666663</c:v>
                </c:pt>
                <c:pt idx="6">
                  <c:v>1</c:v>
                </c:pt>
                <c:pt idx="7">
                  <c:v>0.95</c:v>
                </c:pt>
                <c:pt idx="8">
                  <c:v>0.9642857142857143</c:v>
                </c:pt>
                <c:pt idx="9">
                  <c:v>1</c:v>
                </c:pt>
                <c:pt idx="10">
                  <c:v>0.97140000000000004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таблицы!$H$9:$H$10</c:f>
              <c:strCache>
                <c:ptCount val="1"/>
                <c:pt idx="0">
                  <c:v>2014/2015 качественная</c:v>
                </c:pt>
              </c:strCache>
            </c:strRef>
          </c:tx>
          <c:cat>
            <c:strRef>
              <c:f>таблицы!$B$11:$B$21</c:f>
              <c:strCache>
                <c:ptCount val="11"/>
                <c:pt idx="0">
                  <c:v>БТП</c:v>
                </c:pt>
                <c:pt idx="1">
                  <c:v>ГД</c:v>
                </c:pt>
                <c:pt idx="2">
                  <c:v>ПИ</c:v>
                </c:pt>
                <c:pt idx="3">
                  <c:v>ПМ</c:v>
                </c:pt>
                <c:pt idx="4">
                  <c:v>ПТ</c:v>
                </c:pt>
                <c:pt idx="5">
                  <c:v>ППО</c:v>
                </c:pt>
                <c:pt idx="6">
                  <c:v>Стр-во</c:v>
                </c:pt>
                <c:pt idx="7">
                  <c:v>ТГР</c:v>
                </c:pt>
                <c:pt idx="8">
                  <c:v>Филология</c:v>
                </c:pt>
                <c:pt idx="9">
                  <c:v>Экономика</c:v>
                </c:pt>
                <c:pt idx="10">
                  <c:v>ЭП</c:v>
                </c:pt>
              </c:strCache>
            </c:strRef>
          </c:cat>
          <c:val>
            <c:numRef>
              <c:f>таблицы!$H$11:$H$21</c:f>
              <c:numCache>
                <c:formatCode>0.0%</c:formatCode>
                <c:ptCount val="11"/>
                <c:pt idx="0">
                  <c:v>0.46150000000000002</c:v>
                </c:pt>
                <c:pt idx="1">
                  <c:v>0.57379999999999998</c:v>
                </c:pt>
                <c:pt idx="2">
                  <c:v>0.72307692307692306</c:v>
                </c:pt>
                <c:pt idx="3">
                  <c:v>1</c:v>
                </c:pt>
                <c:pt idx="4">
                  <c:v>0.5</c:v>
                </c:pt>
                <c:pt idx="5">
                  <c:v>0.64583333333333337</c:v>
                </c:pt>
                <c:pt idx="6">
                  <c:v>0.64439999999999997</c:v>
                </c:pt>
                <c:pt idx="7">
                  <c:v>0.45</c:v>
                </c:pt>
                <c:pt idx="8">
                  <c:v>0.6785714285714286</c:v>
                </c:pt>
                <c:pt idx="9">
                  <c:v>0.7142857142857143</c:v>
                </c:pt>
                <c:pt idx="10">
                  <c:v>0.34289999999999998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315840"/>
        <c:axId val="199317376"/>
      </c:lineChart>
      <c:catAx>
        <c:axId val="1993158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99317376"/>
        <c:crosses val="autoZero"/>
        <c:auto val="1"/>
        <c:lblAlgn val="ctr"/>
        <c:lblOffset val="100"/>
        <c:noMultiLvlLbl val="0"/>
      </c:catAx>
      <c:valAx>
        <c:axId val="199317376"/>
        <c:scaling>
          <c:orientation val="minMax"/>
        </c:scaling>
        <c:delete val="0"/>
        <c:axPos val="l"/>
        <c:majorGridlines/>
        <c:title>
          <c:overlay val="0"/>
        </c:title>
        <c:numFmt formatCode="0.0%" sourceLinked="1"/>
        <c:majorTickMark val="none"/>
        <c:minorTickMark val="none"/>
        <c:tickLblPos val="nextTo"/>
        <c:crossAx val="199315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таблицы!$C$123</c:f>
              <c:strCache>
                <c:ptCount val="1"/>
                <c:pt idx="0">
                  <c:v>общая</c:v>
                </c:pt>
              </c:strCache>
            </c:strRef>
          </c:tx>
          <c:invertIfNegative val="0"/>
          <c:cat>
            <c:strRef>
              <c:f>таблицы!$B$124:$B$126</c:f>
              <c:strCache>
                <c:ptCount val="3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</c:strCache>
            </c:strRef>
          </c:cat>
          <c:val>
            <c:numRef>
              <c:f>таблицы!$C$124:$C$126</c:f>
              <c:numCache>
                <c:formatCode>0.0%</c:formatCode>
                <c:ptCount val="3"/>
                <c:pt idx="0">
                  <c:v>0.98099999999999998</c:v>
                </c:pt>
                <c:pt idx="1">
                  <c:v>0.85499999999999998</c:v>
                </c:pt>
                <c:pt idx="2" formatCode="0.00%">
                  <c:v>1</c:v>
                </c:pt>
              </c:numCache>
            </c:numRef>
          </c:val>
        </c:ser>
        <c:ser>
          <c:idx val="1"/>
          <c:order val="1"/>
          <c:tx>
            <c:strRef>
              <c:f>таблицы!$D$123</c:f>
              <c:strCache>
                <c:ptCount val="1"/>
                <c:pt idx="0">
                  <c:v>качественная</c:v>
                </c:pt>
              </c:strCache>
            </c:strRef>
          </c:tx>
          <c:invertIfNegative val="0"/>
          <c:cat>
            <c:strRef>
              <c:f>таблицы!$B$124:$B$126</c:f>
              <c:strCache>
                <c:ptCount val="3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</c:strCache>
            </c:strRef>
          </c:cat>
          <c:val>
            <c:numRef>
              <c:f>таблицы!$D$124:$D$126</c:f>
              <c:numCache>
                <c:formatCode>0.0%</c:formatCode>
                <c:ptCount val="3"/>
                <c:pt idx="0">
                  <c:v>0.42599999999999999</c:v>
                </c:pt>
                <c:pt idx="1">
                  <c:v>0.25800000000000001</c:v>
                </c:pt>
                <c:pt idx="2" formatCode="0.00%">
                  <c:v>0.57399999999999995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5617280"/>
        <c:axId val="235623168"/>
        <c:axId val="0"/>
      </c:bar3DChart>
      <c:catAx>
        <c:axId val="235617280"/>
        <c:scaling>
          <c:orientation val="minMax"/>
        </c:scaling>
        <c:delete val="0"/>
        <c:axPos val="b"/>
        <c:majorTickMark val="out"/>
        <c:minorTickMark val="none"/>
        <c:tickLblPos val="nextTo"/>
        <c:crossAx val="235623168"/>
        <c:crosses val="autoZero"/>
        <c:auto val="1"/>
        <c:lblAlgn val="ctr"/>
        <c:lblOffset val="100"/>
        <c:noMultiLvlLbl val="0"/>
      </c:catAx>
      <c:valAx>
        <c:axId val="23562316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35617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таблицы!$C$131</c:f>
              <c:strCache>
                <c:ptCount val="1"/>
                <c:pt idx="0">
                  <c:v>общая</c:v>
                </c:pt>
              </c:strCache>
            </c:strRef>
          </c:tx>
          <c:invertIfNegative val="0"/>
          <c:cat>
            <c:strRef>
              <c:f>таблицы!$B$132:$B$134</c:f>
              <c:strCache>
                <c:ptCount val="3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</c:strCache>
            </c:strRef>
          </c:cat>
          <c:val>
            <c:numRef>
              <c:f>таблицы!$C$132:$C$134</c:f>
              <c:numCache>
                <c:formatCode>0.0%</c:formatCode>
                <c:ptCount val="3"/>
                <c:pt idx="0">
                  <c:v>1</c:v>
                </c:pt>
                <c:pt idx="1">
                  <c:v>1</c:v>
                </c:pt>
                <c:pt idx="2" formatCode="0.00%">
                  <c:v>1</c:v>
                </c:pt>
              </c:numCache>
            </c:numRef>
          </c:val>
        </c:ser>
        <c:ser>
          <c:idx val="1"/>
          <c:order val="1"/>
          <c:tx>
            <c:strRef>
              <c:f>таблицы!$D$131</c:f>
              <c:strCache>
                <c:ptCount val="1"/>
                <c:pt idx="0">
                  <c:v>качественная</c:v>
                </c:pt>
              </c:strCache>
            </c:strRef>
          </c:tx>
          <c:invertIfNegative val="0"/>
          <c:cat>
            <c:strRef>
              <c:f>таблицы!$B$132:$B$134</c:f>
              <c:strCache>
                <c:ptCount val="3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</c:strCache>
            </c:strRef>
          </c:cat>
          <c:val>
            <c:numRef>
              <c:f>таблицы!$D$132:$D$134</c:f>
              <c:numCache>
                <c:formatCode>0.0%</c:formatCode>
                <c:ptCount val="3"/>
                <c:pt idx="0">
                  <c:v>0.18181818181818182</c:v>
                </c:pt>
                <c:pt idx="1">
                  <c:v>0.57099999999999995</c:v>
                </c:pt>
                <c:pt idx="2" formatCode="0.00%">
                  <c:v>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5661952"/>
        <c:axId val="235676032"/>
        <c:axId val="0"/>
      </c:bar3DChart>
      <c:catAx>
        <c:axId val="235661952"/>
        <c:scaling>
          <c:orientation val="minMax"/>
        </c:scaling>
        <c:delete val="0"/>
        <c:axPos val="b"/>
        <c:majorTickMark val="out"/>
        <c:minorTickMark val="none"/>
        <c:tickLblPos val="nextTo"/>
        <c:crossAx val="235676032"/>
        <c:crosses val="autoZero"/>
        <c:auto val="1"/>
        <c:lblAlgn val="ctr"/>
        <c:lblOffset val="100"/>
        <c:noMultiLvlLbl val="0"/>
      </c:catAx>
      <c:valAx>
        <c:axId val="23567603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35661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таблицы!$C$135</c:f>
              <c:strCache>
                <c:ptCount val="1"/>
                <c:pt idx="0">
                  <c:v>общая</c:v>
                </c:pt>
              </c:strCache>
            </c:strRef>
          </c:tx>
          <c:invertIfNegative val="0"/>
          <c:cat>
            <c:strRef>
              <c:f>таблицы!$B$136:$B$138</c:f>
              <c:strCache>
                <c:ptCount val="3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</c:strCache>
            </c:strRef>
          </c:cat>
          <c:val>
            <c:numRef>
              <c:f>таблицы!$C$136:$C$138</c:f>
              <c:numCache>
                <c:formatCode>0.0%</c:formatCode>
                <c:ptCount val="3"/>
                <c:pt idx="0">
                  <c:v>1</c:v>
                </c:pt>
                <c:pt idx="1">
                  <c:v>0.82926829268292679</c:v>
                </c:pt>
                <c:pt idx="2" formatCode="0.00%">
                  <c:v>0.91666666666666663</c:v>
                </c:pt>
              </c:numCache>
            </c:numRef>
          </c:val>
        </c:ser>
        <c:ser>
          <c:idx val="1"/>
          <c:order val="1"/>
          <c:tx>
            <c:strRef>
              <c:f>таблицы!$D$135</c:f>
              <c:strCache>
                <c:ptCount val="1"/>
                <c:pt idx="0">
                  <c:v>качественная</c:v>
                </c:pt>
              </c:strCache>
            </c:strRef>
          </c:tx>
          <c:invertIfNegative val="0"/>
          <c:cat>
            <c:strRef>
              <c:f>таблицы!$B$136:$B$138</c:f>
              <c:strCache>
                <c:ptCount val="3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</c:strCache>
            </c:strRef>
          </c:cat>
          <c:val>
            <c:numRef>
              <c:f>таблицы!$D$136:$D$138</c:f>
              <c:numCache>
                <c:formatCode>0.0%</c:formatCode>
                <c:ptCount val="3"/>
                <c:pt idx="0">
                  <c:v>0.70370370370370372</c:v>
                </c:pt>
                <c:pt idx="1">
                  <c:v>0.6097560975609756</c:v>
                </c:pt>
                <c:pt idx="2" formatCode="0.00%">
                  <c:v>0.64583333333333337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5714816"/>
        <c:axId val="235864064"/>
        <c:axId val="0"/>
      </c:bar3DChart>
      <c:catAx>
        <c:axId val="235714816"/>
        <c:scaling>
          <c:orientation val="minMax"/>
        </c:scaling>
        <c:delete val="0"/>
        <c:axPos val="b"/>
        <c:majorTickMark val="out"/>
        <c:minorTickMark val="none"/>
        <c:tickLblPos val="nextTo"/>
        <c:crossAx val="235864064"/>
        <c:crosses val="autoZero"/>
        <c:auto val="1"/>
        <c:lblAlgn val="ctr"/>
        <c:lblOffset val="100"/>
        <c:noMultiLvlLbl val="0"/>
      </c:catAx>
      <c:valAx>
        <c:axId val="23586406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35714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таблицы!$L$177</c:f>
              <c:strCache>
                <c:ptCount val="1"/>
                <c:pt idx="0">
                  <c:v>на начало семестра</c:v>
                </c:pt>
              </c:strCache>
            </c:strRef>
          </c:tx>
          <c:invertIfNegative val="0"/>
          <c:cat>
            <c:strRef>
              <c:f>таблицы!$K$178:$K$186</c:f>
              <c:strCache>
                <c:ptCount val="9"/>
                <c:pt idx="0">
                  <c:v>ГД</c:v>
                </c:pt>
                <c:pt idx="1">
                  <c:v>ПИ</c:v>
                </c:pt>
                <c:pt idx="2">
                  <c:v>ППО</c:v>
                </c:pt>
                <c:pt idx="3">
                  <c:v>СД</c:v>
                </c:pt>
                <c:pt idx="4">
                  <c:v>ТГР</c:v>
                </c:pt>
                <c:pt idx="5">
                  <c:v>ЭП</c:v>
                </c:pt>
                <c:pt idx="6">
                  <c:v>ФК</c:v>
                </c:pt>
                <c:pt idx="7">
                  <c:v>ЗФ</c:v>
                </c:pt>
                <c:pt idx="8">
                  <c:v>НТИ</c:v>
                </c:pt>
              </c:strCache>
            </c:strRef>
          </c:cat>
          <c:val>
            <c:numRef>
              <c:f>таблицы!$L$178:$L$186</c:f>
              <c:numCache>
                <c:formatCode>0</c:formatCode>
                <c:ptCount val="9"/>
                <c:pt idx="0">
                  <c:v>19</c:v>
                </c:pt>
                <c:pt idx="1">
                  <c:v>17</c:v>
                </c:pt>
                <c:pt idx="2">
                  <c:v>18</c:v>
                </c:pt>
                <c:pt idx="3">
                  <c:v>11</c:v>
                </c:pt>
                <c:pt idx="4">
                  <c:v>8</c:v>
                </c:pt>
                <c:pt idx="5">
                  <c:v>18</c:v>
                </c:pt>
                <c:pt idx="6">
                  <c:v>6</c:v>
                </c:pt>
                <c:pt idx="7">
                  <c:v>9</c:v>
                </c:pt>
                <c:pt idx="8">
                  <c:v>106</c:v>
                </c:pt>
              </c:numCache>
            </c:numRef>
          </c:val>
        </c:ser>
        <c:ser>
          <c:idx val="1"/>
          <c:order val="1"/>
          <c:tx>
            <c:strRef>
              <c:f>таблицы!$M$177</c:f>
              <c:strCache>
                <c:ptCount val="1"/>
                <c:pt idx="0">
                  <c:v>отчисленные</c:v>
                </c:pt>
              </c:strCache>
            </c:strRef>
          </c:tx>
          <c:invertIfNegative val="0"/>
          <c:cat>
            <c:strRef>
              <c:f>таблицы!$K$178:$K$186</c:f>
              <c:strCache>
                <c:ptCount val="9"/>
                <c:pt idx="0">
                  <c:v>ГД</c:v>
                </c:pt>
                <c:pt idx="1">
                  <c:v>ПИ</c:v>
                </c:pt>
                <c:pt idx="2">
                  <c:v>ППО</c:v>
                </c:pt>
                <c:pt idx="3">
                  <c:v>СД</c:v>
                </c:pt>
                <c:pt idx="4">
                  <c:v>ТГР</c:v>
                </c:pt>
                <c:pt idx="5">
                  <c:v>ЭП</c:v>
                </c:pt>
                <c:pt idx="6">
                  <c:v>ФК</c:v>
                </c:pt>
                <c:pt idx="7">
                  <c:v>ЗФ</c:v>
                </c:pt>
                <c:pt idx="8">
                  <c:v>НТИ</c:v>
                </c:pt>
              </c:strCache>
            </c:strRef>
          </c:cat>
          <c:val>
            <c:numRef>
              <c:f>таблицы!$M$178:$M$186</c:f>
              <c:numCache>
                <c:formatCode>0</c:formatCode>
                <c:ptCount val="9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14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5906560"/>
        <c:axId val="235908096"/>
      </c:barChart>
      <c:catAx>
        <c:axId val="235906560"/>
        <c:scaling>
          <c:orientation val="minMax"/>
        </c:scaling>
        <c:delete val="0"/>
        <c:axPos val="l"/>
        <c:majorTickMark val="out"/>
        <c:minorTickMark val="none"/>
        <c:tickLblPos val="nextTo"/>
        <c:crossAx val="235908096"/>
        <c:crosses val="autoZero"/>
        <c:auto val="1"/>
        <c:lblAlgn val="ctr"/>
        <c:lblOffset val="100"/>
        <c:noMultiLvlLbl val="0"/>
      </c:catAx>
      <c:valAx>
        <c:axId val="235908096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235906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таблицы!$C$211:$C$212</c:f>
              <c:strCache>
                <c:ptCount val="1"/>
                <c:pt idx="0">
                  <c:v>по курсам на начало семестра</c:v>
                </c:pt>
              </c:strCache>
            </c:strRef>
          </c:tx>
          <c:invertIfNegative val="0"/>
          <c:cat>
            <c:strRef>
              <c:f>таблицы!$B$213:$B$217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НТИ</c:v>
                </c:pt>
              </c:strCache>
            </c:strRef>
          </c:cat>
          <c:val>
            <c:numRef>
              <c:f>таблицы!$C$213:$C$217</c:f>
              <c:numCache>
                <c:formatCode>General</c:formatCode>
                <c:ptCount val="5"/>
                <c:pt idx="0">
                  <c:v>106</c:v>
                </c:pt>
                <c:pt idx="1">
                  <c:v>125</c:v>
                </c:pt>
                <c:pt idx="2">
                  <c:v>120</c:v>
                </c:pt>
                <c:pt idx="3">
                  <c:v>104</c:v>
                </c:pt>
                <c:pt idx="4">
                  <c:v>455</c:v>
                </c:pt>
              </c:numCache>
            </c:numRef>
          </c:val>
        </c:ser>
        <c:ser>
          <c:idx val="1"/>
          <c:order val="1"/>
          <c:tx>
            <c:strRef>
              <c:f>таблицы!$D$211:$D$212</c:f>
              <c:strCache>
                <c:ptCount val="1"/>
                <c:pt idx="0">
                  <c:v>по курсам отчисленные</c:v>
                </c:pt>
              </c:strCache>
            </c:strRef>
          </c:tx>
          <c:invertIfNegative val="0"/>
          <c:cat>
            <c:strRef>
              <c:f>таблицы!$B$213:$B$217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НТИ</c:v>
                </c:pt>
              </c:strCache>
            </c:strRef>
          </c:cat>
          <c:val>
            <c:numRef>
              <c:f>таблицы!$D$213:$D$217</c:f>
              <c:numCache>
                <c:formatCode>General</c:formatCode>
                <c:ptCount val="5"/>
                <c:pt idx="0">
                  <c:v>14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20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5979520"/>
        <c:axId val="235981056"/>
      </c:barChart>
      <c:catAx>
        <c:axId val="235979520"/>
        <c:scaling>
          <c:orientation val="minMax"/>
        </c:scaling>
        <c:delete val="0"/>
        <c:axPos val="l"/>
        <c:majorTickMark val="out"/>
        <c:minorTickMark val="none"/>
        <c:tickLblPos val="nextTo"/>
        <c:crossAx val="235981056"/>
        <c:crosses val="autoZero"/>
        <c:auto val="1"/>
        <c:lblAlgn val="ctr"/>
        <c:lblOffset val="100"/>
        <c:noMultiLvlLbl val="0"/>
      </c:catAx>
      <c:valAx>
        <c:axId val="2359810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5979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таблицы!$I$210</c:f>
              <c:strCache>
                <c:ptCount val="1"/>
                <c:pt idx="0">
                  <c:v>на начало семестра</c:v>
                </c:pt>
              </c:strCache>
            </c:strRef>
          </c:tx>
          <c:invertIfNegative val="0"/>
          <c:cat>
            <c:strRef>
              <c:f>таблицы!$H$211:$H$214</c:f>
              <c:strCache>
                <c:ptCount val="4"/>
                <c:pt idx="0">
                  <c:v>РФ</c:v>
                </c:pt>
                <c:pt idx="1">
                  <c:v>РС</c:v>
                </c:pt>
                <c:pt idx="2">
                  <c:v>в/б</c:v>
                </c:pt>
                <c:pt idx="3">
                  <c:v>Итого</c:v>
                </c:pt>
              </c:strCache>
            </c:strRef>
          </c:cat>
          <c:val>
            <c:numRef>
              <c:f>таблицы!$I$211:$I$214</c:f>
              <c:numCache>
                <c:formatCode>General</c:formatCode>
                <c:ptCount val="4"/>
                <c:pt idx="0">
                  <c:v>382</c:v>
                </c:pt>
                <c:pt idx="1">
                  <c:v>23</c:v>
                </c:pt>
                <c:pt idx="2">
                  <c:v>50</c:v>
                </c:pt>
                <c:pt idx="3">
                  <c:v>455</c:v>
                </c:pt>
              </c:numCache>
            </c:numRef>
          </c:val>
        </c:ser>
        <c:ser>
          <c:idx val="1"/>
          <c:order val="1"/>
          <c:tx>
            <c:strRef>
              <c:f>таблицы!$J$210</c:f>
              <c:strCache>
                <c:ptCount val="1"/>
                <c:pt idx="0">
                  <c:v>отчисленные</c:v>
                </c:pt>
              </c:strCache>
            </c:strRef>
          </c:tx>
          <c:invertIfNegative val="0"/>
          <c:cat>
            <c:strRef>
              <c:f>таблицы!$H$211:$H$214</c:f>
              <c:strCache>
                <c:ptCount val="4"/>
                <c:pt idx="0">
                  <c:v>РФ</c:v>
                </c:pt>
                <c:pt idx="1">
                  <c:v>РС</c:v>
                </c:pt>
                <c:pt idx="2">
                  <c:v>в/б</c:v>
                </c:pt>
                <c:pt idx="3">
                  <c:v>Итого</c:v>
                </c:pt>
              </c:strCache>
            </c:strRef>
          </c:cat>
          <c:val>
            <c:numRef>
              <c:f>таблицы!$J$211:$J$214</c:f>
              <c:numCache>
                <c:formatCode>General</c:formatCode>
                <c:ptCount val="4"/>
                <c:pt idx="0">
                  <c:v>19</c:v>
                </c:pt>
                <c:pt idx="1">
                  <c:v>0</c:v>
                </c:pt>
                <c:pt idx="2">
                  <c:v>1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6241280"/>
        <c:axId val="236242816"/>
        <c:axId val="0"/>
      </c:bar3DChart>
      <c:catAx>
        <c:axId val="236241280"/>
        <c:scaling>
          <c:orientation val="minMax"/>
        </c:scaling>
        <c:delete val="0"/>
        <c:axPos val="b"/>
        <c:majorTickMark val="out"/>
        <c:minorTickMark val="none"/>
        <c:tickLblPos val="nextTo"/>
        <c:crossAx val="236242816"/>
        <c:crosses val="autoZero"/>
        <c:auto val="1"/>
        <c:lblAlgn val="ctr"/>
        <c:lblOffset val="100"/>
        <c:noMultiLvlLbl val="0"/>
      </c:catAx>
      <c:valAx>
        <c:axId val="23624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241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таблицы!$B$167</c:f>
              <c:strCache>
                <c:ptCount val="1"/>
                <c:pt idx="0">
                  <c:v>на начало семестра</c:v>
                </c:pt>
              </c:strCache>
            </c:strRef>
          </c:tx>
          <c:invertIfNegative val="0"/>
          <c:cat>
            <c:strRef>
              <c:f>таблицы!$C$166:$G$166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НТИ</c:v>
                </c:pt>
              </c:strCache>
            </c:strRef>
          </c:cat>
          <c:val>
            <c:numRef>
              <c:f>таблицы!$C$167:$G$167</c:f>
              <c:numCache>
                <c:formatCode>0</c:formatCode>
                <c:ptCount val="5"/>
                <c:pt idx="0">
                  <c:v>11</c:v>
                </c:pt>
                <c:pt idx="1">
                  <c:v>16</c:v>
                </c:pt>
                <c:pt idx="2">
                  <c:v>14</c:v>
                </c:pt>
                <c:pt idx="3">
                  <c:v>9</c:v>
                </c:pt>
                <c:pt idx="4">
                  <c:v>50</c:v>
                </c:pt>
              </c:numCache>
            </c:numRef>
          </c:val>
        </c:ser>
        <c:ser>
          <c:idx val="1"/>
          <c:order val="1"/>
          <c:tx>
            <c:strRef>
              <c:f>таблицы!$B$168</c:f>
              <c:strCache>
                <c:ptCount val="1"/>
                <c:pt idx="0">
                  <c:v>отчисленные</c:v>
                </c:pt>
              </c:strCache>
            </c:strRef>
          </c:tx>
          <c:invertIfNegative val="0"/>
          <c:cat>
            <c:strRef>
              <c:f>таблицы!$C$166:$G$166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НТИ</c:v>
                </c:pt>
              </c:strCache>
            </c:strRef>
          </c:cat>
          <c:val>
            <c:numRef>
              <c:f>таблицы!$C$168:$G$168</c:f>
              <c:numCache>
                <c:formatCode>0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6548096"/>
        <c:axId val="236549632"/>
        <c:axId val="0"/>
      </c:bar3DChart>
      <c:catAx>
        <c:axId val="236548096"/>
        <c:scaling>
          <c:orientation val="minMax"/>
        </c:scaling>
        <c:delete val="0"/>
        <c:axPos val="b"/>
        <c:majorTickMark val="out"/>
        <c:minorTickMark val="none"/>
        <c:tickLblPos val="nextTo"/>
        <c:crossAx val="236549632"/>
        <c:crosses val="autoZero"/>
        <c:auto val="1"/>
        <c:lblAlgn val="ctr"/>
        <c:lblOffset val="100"/>
        <c:noMultiLvlLbl val="0"/>
      </c:catAx>
      <c:valAx>
        <c:axId val="23654963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36548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Лист1!$C$405</c:f>
              <c:strCache>
                <c:ptCount val="1"/>
                <c:pt idx="0">
                  <c:v>на начало семестра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Лист1!$B$406:$B$410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НТИ</c:v>
                </c:pt>
              </c:strCache>
            </c:strRef>
          </c:cat>
          <c:val>
            <c:numRef>
              <c:f>Лист1!$C$406:$C$410</c:f>
              <c:numCache>
                <c:formatCode>General</c:formatCode>
                <c:ptCount val="5"/>
                <c:pt idx="0">
                  <c:v>26</c:v>
                </c:pt>
                <c:pt idx="1">
                  <c:v>17</c:v>
                </c:pt>
                <c:pt idx="2">
                  <c:v>9</c:v>
                </c:pt>
                <c:pt idx="3">
                  <c:v>13</c:v>
                </c:pt>
                <c:pt idx="4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Лист1!$D$405</c:f>
              <c:strCache>
                <c:ptCount val="1"/>
                <c:pt idx="0">
                  <c:v>отчисленные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Лист1!$B$406:$B$410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НТИ</c:v>
                </c:pt>
              </c:strCache>
            </c:strRef>
          </c:cat>
          <c:val>
            <c:numRef>
              <c:f>Лист1!$D$406:$D$410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6645376"/>
        <c:axId val="237380352"/>
        <c:axId val="0"/>
      </c:bar3DChart>
      <c:catAx>
        <c:axId val="236645376"/>
        <c:scaling>
          <c:orientation val="minMax"/>
        </c:scaling>
        <c:delete val="0"/>
        <c:axPos val="b"/>
        <c:majorTickMark val="out"/>
        <c:minorTickMark val="none"/>
        <c:tickLblPos val="nextTo"/>
        <c:crossAx val="237380352"/>
        <c:crosses val="autoZero"/>
        <c:auto val="1"/>
        <c:lblAlgn val="ctr"/>
        <c:lblOffset val="100"/>
        <c:noMultiLvlLbl val="0"/>
      </c:catAx>
      <c:valAx>
        <c:axId val="237380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645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таблицы!$B$175</c:f>
              <c:strCache>
                <c:ptCount val="1"/>
                <c:pt idx="0">
                  <c:v>на начало семестра</c:v>
                </c:pt>
              </c:strCache>
            </c:strRef>
          </c:tx>
          <c:invertIfNegative val="0"/>
          <c:cat>
            <c:strRef>
              <c:f>таблицы!$C$174:$G$174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НТИ</c:v>
                </c:pt>
              </c:strCache>
            </c:strRef>
          </c:cat>
          <c:val>
            <c:numRef>
              <c:f>таблицы!$C$175:$G$175</c:f>
              <c:numCache>
                <c:formatCode>0</c:formatCode>
                <c:ptCount val="5"/>
                <c:pt idx="0">
                  <c:v>17</c:v>
                </c:pt>
                <c:pt idx="1">
                  <c:v>17</c:v>
                </c:pt>
                <c:pt idx="2">
                  <c:v>18</c:v>
                </c:pt>
                <c:pt idx="3">
                  <c:v>18</c:v>
                </c:pt>
                <c:pt idx="4">
                  <c:v>70</c:v>
                </c:pt>
              </c:numCache>
            </c:numRef>
          </c:val>
        </c:ser>
        <c:ser>
          <c:idx val="1"/>
          <c:order val="1"/>
          <c:tx>
            <c:strRef>
              <c:f>таблицы!$B$176</c:f>
              <c:strCache>
                <c:ptCount val="1"/>
                <c:pt idx="0">
                  <c:v>отчисленные</c:v>
                </c:pt>
              </c:strCache>
            </c:strRef>
          </c:tx>
          <c:invertIfNegative val="0"/>
          <c:cat>
            <c:strRef>
              <c:f>таблицы!$C$174:$G$174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НТИ</c:v>
                </c:pt>
              </c:strCache>
            </c:strRef>
          </c:cat>
          <c:val>
            <c:numRef>
              <c:f>таблицы!$C$176:$G$176</c:f>
              <c:numCache>
                <c:formatCode>0</c:formatCode>
                <c:ptCount val="5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7406848"/>
        <c:axId val="237441408"/>
        <c:axId val="0"/>
      </c:bar3DChart>
      <c:catAx>
        <c:axId val="237406848"/>
        <c:scaling>
          <c:orientation val="minMax"/>
        </c:scaling>
        <c:delete val="0"/>
        <c:axPos val="b"/>
        <c:majorTickMark val="out"/>
        <c:minorTickMark val="none"/>
        <c:tickLblPos val="nextTo"/>
        <c:crossAx val="237441408"/>
        <c:crosses val="autoZero"/>
        <c:auto val="1"/>
        <c:lblAlgn val="ctr"/>
        <c:lblOffset val="100"/>
        <c:noMultiLvlLbl val="0"/>
      </c:catAx>
      <c:valAx>
        <c:axId val="23744140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37406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таблицы!$B$183</c:f>
              <c:strCache>
                <c:ptCount val="1"/>
                <c:pt idx="0">
                  <c:v>на начало семестра</c:v>
                </c:pt>
              </c:strCache>
            </c:strRef>
          </c:tx>
          <c:invertIfNegative val="0"/>
          <c:cat>
            <c:strRef>
              <c:f>таблицы!$C$182:$G$182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НТИ</c:v>
                </c:pt>
              </c:strCache>
            </c:strRef>
          </c:cat>
          <c:val>
            <c:numRef>
              <c:f>таблицы!$C$183:$G$183</c:f>
              <c:numCache>
                <c:formatCode>0</c:formatCode>
                <c:ptCount val="5"/>
                <c:pt idx="0">
                  <c:v>18</c:v>
                </c:pt>
                <c:pt idx="1">
                  <c:v>13</c:v>
                </c:pt>
                <c:pt idx="2">
                  <c:v>13</c:v>
                </c:pt>
                <c:pt idx="3">
                  <c:v>8</c:v>
                </c:pt>
                <c:pt idx="4">
                  <c:v>52</c:v>
                </c:pt>
              </c:numCache>
            </c:numRef>
          </c:val>
        </c:ser>
        <c:ser>
          <c:idx val="1"/>
          <c:order val="1"/>
          <c:tx>
            <c:strRef>
              <c:f>таблицы!$B$184</c:f>
              <c:strCache>
                <c:ptCount val="1"/>
                <c:pt idx="0">
                  <c:v>отчисленные</c:v>
                </c:pt>
              </c:strCache>
            </c:strRef>
          </c:tx>
          <c:invertIfNegative val="0"/>
          <c:cat>
            <c:strRef>
              <c:f>таблицы!$C$182:$G$182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НТИ</c:v>
                </c:pt>
              </c:strCache>
            </c:strRef>
          </c:cat>
          <c:val>
            <c:numRef>
              <c:f>таблицы!$C$184:$G$184</c:f>
              <c:numCache>
                <c:formatCode>0</c:formatCode>
                <c:ptCount val="5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7476096"/>
        <c:axId val="237486080"/>
        <c:axId val="0"/>
      </c:bar3DChart>
      <c:catAx>
        <c:axId val="237476096"/>
        <c:scaling>
          <c:orientation val="minMax"/>
        </c:scaling>
        <c:delete val="0"/>
        <c:axPos val="b"/>
        <c:majorTickMark val="out"/>
        <c:minorTickMark val="none"/>
        <c:tickLblPos val="nextTo"/>
        <c:crossAx val="237486080"/>
        <c:crosses val="autoZero"/>
        <c:auto val="1"/>
        <c:lblAlgn val="ctr"/>
        <c:lblOffset val="100"/>
        <c:noMultiLvlLbl val="0"/>
      </c:catAx>
      <c:valAx>
        <c:axId val="23748608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37476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таблицы!$C$3</c:f>
              <c:strCache>
                <c:ptCount val="1"/>
                <c:pt idx="0">
                  <c:v>общая</c:v>
                </c:pt>
              </c:strCache>
            </c:strRef>
          </c:tx>
          <c:invertIfNegative val="0"/>
          <c:cat>
            <c:strRef>
              <c:f>таблицы!$B$4:$B$6</c:f>
              <c:strCache>
                <c:ptCount val="3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</c:strCache>
            </c:strRef>
          </c:cat>
          <c:val>
            <c:numRef>
              <c:f>таблицы!$C$4:$C$6</c:f>
              <c:numCache>
                <c:formatCode>0.0%</c:formatCode>
                <c:ptCount val="3"/>
                <c:pt idx="0">
                  <c:v>0.96899999999999997</c:v>
                </c:pt>
                <c:pt idx="1">
                  <c:v>0.90700000000000003</c:v>
                </c:pt>
                <c:pt idx="2">
                  <c:v>0.97599999999999998</c:v>
                </c:pt>
              </c:numCache>
            </c:numRef>
          </c:val>
        </c:ser>
        <c:ser>
          <c:idx val="1"/>
          <c:order val="1"/>
          <c:tx>
            <c:strRef>
              <c:f>таблицы!$D$3</c:f>
              <c:strCache>
                <c:ptCount val="1"/>
                <c:pt idx="0">
                  <c:v>качественная</c:v>
                </c:pt>
              </c:strCache>
            </c:strRef>
          </c:tx>
          <c:invertIfNegative val="0"/>
          <c:cat>
            <c:strRef>
              <c:f>таблицы!$B$4:$B$6</c:f>
              <c:strCache>
                <c:ptCount val="3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</c:strCache>
            </c:strRef>
          </c:cat>
          <c:val>
            <c:numRef>
              <c:f>таблицы!$D$4:$D$6</c:f>
              <c:numCache>
                <c:formatCode>0.0%</c:formatCode>
                <c:ptCount val="3"/>
                <c:pt idx="0">
                  <c:v>0.52100000000000002</c:v>
                </c:pt>
                <c:pt idx="1">
                  <c:v>0.46500000000000002</c:v>
                </c:pt>
                <c:pt idx="2">
                  <c:v>0.626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99389568"/>
        <c:axId val="199391104"/>
        <c:axId val="0"/>
      </c:bar3DChart>
      <c:catAx>
        <c:axId val="199389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99391104"/>
        <c:crosses val="autoZero"/>
        <c:auto val="1"/>
        <c:lblAlgn val="ctr"/>
        <c:lblOffset val="100"/>
        <c:noMultiLvlLbl val="0"/>
      </c:catAx>
      <c:valAx>
        <c:axId val="19939110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99389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таблицы!$B$187</c:f>
              <c:strCache>
                <c:ptCount val="1"/>
                <c:pt idx="0">
                  <c:v>на начало семестра</c:v>
                </c:pt>
              </c:strCache>
            </c:strRef>
          </c:tx>
          <c:invertIfNegative val="0"/>
          <c:cat>
            <c:strRef>
              <c:f>таблицы!$C$186:$G$186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НТИ</c:v>
                </c:pt>
              </c:strCache>
            </c:strRef>
          </c:cat>
          <c:val>
            <c:numRef>
              <c:f>таблицы!$C$187:$G$187</c:f>
              <c:numCache>
                <c:formatCode>0</c:formatCode>
                <c:ptCount val="5"/>
                <c:pt idx="0">
                  <c:v>9</c:v>
                </c:pt>
                <c:pt idx="1">
                  <c:v>6</c:v>
                </c:pt>
                <c:pt idx="2">
                  <c:v>5</c:v>
                </c:pt>
                <c:pt idx="3">
                  <c:v>11</c:v>
                </c:pt>
                <c:pt idx="4">
                  <c:v>31</c:v>
                </c:pt>
              </c:numCache>
            </c:numRef>
          </c:val>
        </c:ser>
        <c:ser>
          <c:idx val="1"/>
          <c:order val="1"/>
          <c:tx>
            <c:strRef>
              <c:f>таблицы!$B$188</c:f>
              <c:strCache>
                <c:ptCount val="1"/>
                <c:pt idx="0">
                  <c:v>отчисленные</c:v>
                </c:pt>
              </c:strCache>
            </c:strRef>
          </c:tx>
          <c:invertIfNegative val="0"/>
          <c:cat>
            <c:strRef>
              <c:f>таблицы!$C$186:$G$186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НТИ</c:v>
                </c:pt>
              </c:strCache>
            </c:strRef>
          </c:cat>
          <c:val>
            <c:numRef>
              <c:f>таблицы!$C$188:$G$188</c:f>
              <c:numCache>
                <c:formatCode>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7528960"/>
        <c:axId val="237530496"/>
        <c:axId val="0"/>
      </c:bar3DChart>
      <c:catAx>
        <c:axId val="237528960"/>
        <c:scaling>
          <c:orientation val="minMax"/>
        </c:scaling>
        <c:delete val="0"/>
        <c:axPos val="b"/>
        <c:majorTickMark val="out"/>
        <c:minorTickMark val="none"/>
        <c:tickLblPos val="nextTo"/>
        <c:crossAx val="237530496"/>
        <c:crosses val="autoZero"/>
        <c:auto val="1"/>
        <c:lblAlgn val="ctr"/>
        <c:lblOffset val="100"/>
        <c:noMultiLvlLbl val="0"/>
      </c:catAx>
      <c:valAx>
        <c:axId val="23753049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37528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таблицы!$B$191</c:f>
              <c:strCache>
                <c:ptCount val="1"/>
                <c:pt idx="0">
                  <c:v>на начало семестра</c:v>
                </c:pt>
              </c:strCache>
            </c:strRef>
          </c:tx>
          <c:invertIfNegative val="0"/>
          <c:cat>
            <c:strRef>
              <c:f>таблицы!$C$190:$G$190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НТИ</c:v>
                </c:pt>
              </c:strCache>
            </c:strRef>
          </c:cat>
          <c:val>
            <c:numRef>
              <c:f>таблицы!$C$191:$G$191</c:f>
              <c:numCache>
                <c:formatCode>0</c:formatCode>
                <c:ptCount val="5"/>
                <c:pt idx="0">
                  <c:v>6</c:v>
                </c:pt>
                <c:pt idx="1">
                  <c:v>21</c:v>
                </c:pt>
                <c:pt idx="2">
                  <c:v>27</c:v>
                </c:pt>
                <c:pt idx="3">
                  <c:v>16</c:v>
                </c:pt>
                <c:pt idx="4">
                  <c:v>70</c:v>
                </c:pt>
              </c:numCache>
            </c:numRef>
          </c:val>
        </c:ser>
        <c:ser>
          <c:idx val="1"/>
          <c:order val="1"/>
          <c:tx>
            <c:strRef>
              <c:f>таблицы!$B$192</c:f>
              <c:strCache>
                <c:ptCount val="1"/>
                <c:pt idx="0">
                  <c:v>отчисленные</c:v>
                </c:pt>
              </c:strCache>
            </c:strRef>
          </c:tx>
          <c:invertIfNegative val="0"/>
          <c:cat>
            <c:strRef>
              <c:f>таблицы!$C$190:$G$190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НТИ</c:v>
                </c:pt>
              </c:strCache>
            </c:strRef>
          </c:cat>
          <c:val>
            <c:numRef>
              <c:f>таблицы!$C$192:$G$192</c:f>
              <c:numCache>
                <c:formatCode>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7614592"/>
        <c:axId val="237616128"/>
        <c:axId val="0"/>
      </c:bar3DChart>
      <c:catAx>
        <c:axId val="237614592"/>
        <c:scaling>
          <c:orientation val="minMax"/>
        </c:scaling>
        <c:delete val="0"/>
        <c:axPos val="b"/>
        <c:majorTickMark val="out"/>
        <c:minorTickMark val="none"/>
        <c:tickLblPos val="nextTo"/>
        <c:crossAx val="237616128"/>
        <c:crosses val="autoZero"/>
        <c:auto val="1"/>
        <c:lblAlgn val="ctr"/>
        <c:lblOffset val="100"/>
        <c:noMultiLvlLbl val="0"/>
      </c:catAx>
      <c:valAx>
        <c:axId val="23761612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37614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таблицы!$B$195</c:f>
              <c:strCache>
                <c:ptCount val="1"/>
                <c:pt idx="0">
                  <c:v>на начало семестра</c:v>
                </c:pt>
              </c:strCache>
            </c:strRef>
          </c:tx>
          <c:invertIfNegative val="0"/>
          <c:cat>
            <c:strRef>
              <c:f>таблицы!$C$194:$G$194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НТИ</c:v>
                </c:pt>
              </c:strCache>
            </c:strRef>
          </c:cat>
          <c:val>
            <c:numRef>
              <c:f>таблицы!$C$195:$G$195</c:f>
              <c:numCache>
                <c:formatCode>0</c:formatCode>
                <c:ptCount val="5"/>
                <c:pt idx="1">
                  <c:v>4</c:v>
                </c:pt>
                <c:pt idx="2">
                  <c:v>7</c:v>
                </c:pt>
                <c:pt idx="3">
                  <c:v>5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таблицы!$B$196</c:f>
              <c:strCache>
                <c:ptCount val="1"/>
                <c:pt idx="0">
                  <c:v>отчисленные</c:v>
                </c:pt>
              </c:strCache>
            </c:strRef>
          </c:tx>
          <c:invertIfNegative val="0"/>
          <c:cat>
            <c:strRef>
              <c:f>таблицы!$C$194:$G$194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НТИ</c:v>
                </c:pt>
              </c:strCache>
            </c:strRef>
          </c:cat>
          <c:val>
            <c:numRef>
              <c:f>таблицы!$C$196:$G$196</c:f>
              <c:numCache>
                <c:formatCode>0</c:formatCode>
                <c:ptCount val="5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8683264"/>
        <c:axId val="238684800"/>
        <c:axId val="0"/>
      </c:bar3DChart>
      <c:catAx>
        <c:axId val="238683264"/>
        <c:scaling>
          <c:orientation val="minMax"/>
        </c:scaling>
        <c:delete val="0"/>
        <c:axPos val="b"/>
        <c:majorTickMark val="out"/>
        <c:minorTickMark val="none"/>
        <c:tickLblPos val="nextTo"/>
        <c:crossAx val="238684800"/>
        <c:crosses val="autoZero"/>
        <c:auto val="1"/>
        <c:lblAlgn val="ctr"/>
        <c:lblOffset val="100"/>
        <c:noMultiLvlLbl val="0"/>
      </c:catAx>
      <c:valAx>
        <c:axId val="23868480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38683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таблицы!$B$199</c:f>
              <c:strCache>
                <c:ptCount val="1"/>
                <c:pt idx="0">
                  <c:v>на начало семестра</c:v>
                </c:pt>
              </c:strCache>
            </c:strRef>
          </c:tx>
          <c:invertIfNegative val="0"/>
          <c:cat>
            <c:strRef>
              <c:f>таблицы!$C$198:$G$198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НТИ</c:v>
                </c:pt>
              </c:strCache>
            </c:strRef>
          </c:cat>
          <c:val>
            <c:numRef>
              <c:f>таблицы!$C$199:$G$199</c:f>
              <c:numCache>
                <c:formatCode>0</c:formatCode>
                <c:ptCount val="5"/>
                <c:pt idx="0">
                  <c:v>18</c:v>
                </c:pt>
                <c:pt idx="1">
                  <c:v>11</c:v>
                </c:pt>
                <c:pt idx="2">
                  <c:v>7</c:v>
                </c:pt>
                <c:pt idx="3">
                  <c:v>8</c:v>
                </c:pt>
                <c:pt idx="4">
                  <c:v>44</c:v>
                </c:pt>
              </c:numCache>
            </c:numRef>
          </c:val>
        </c:ser>
        <c:ser>
          <c:idx val="1"/>
          <c:order val="1"/>
          <c:tx>
            <c:strRef>
              <c:f>таблицы!$B$200</c:f>
              <c:strCache>
                <c:ptCount val="1"/>
                <c:pt idx="0">
                  <c:v>отчисленные</c:v>
                </c:pt>
              </c:strCache>
            </c:strRef>
          </c:tx>
          <c:invertIfNegative val="0"/>
          <c:cat>
            <c:strRef>
              <c:f>таблицы!$C$198:$G$198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НТИ</c:v>
                </c:pt>
              </c:strCache>
            </c:strRef>
          </c:cat>
          <c:val>
            <c:numRef>
              <c:f>таблицы!$C$200:$G$200</c:f>
              <c:numCache>
                <c:formatCode>0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8932736"/>
        <c:axId val="238934272"/>
        <c:axId val="0"/>
      </c:bar3DChart>
      <c:catAx>
        <c:axId val="238932736"/>
        <c:scaling>
          <c:orientation val="minMax"/>
        </c:scaling>
        <c:delete val="0"/>
        <c:axPos val="b"/>
        <c:majorTickMark val="out"/>
        <c:minorTickMark val="none"/>
        <c:tickLblPos val="nextTo"/>
        <c:crossAx val="238934272"/>
        <c:crosses val="autoZero"/>
        <c:auto val="1"/>
        <c:lblAlgn val="ctr"/>
        <c:lblOffset val="100"/>
        <c:noMultiLvlLbl val="0"/>
      </c:catAx>
      <c:valAx>
        <c:axId val="23893427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38932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таблицы!$B$207</c:f>
              <c:strCache>
                <c:ptCount val="1"/>
                <c:pt idx="0">
                  <c:v>на начало семестра</c:v>
                </c:pt>
              </c:strCache>
            </c:strRef>
          </c:tx>
          <c:invertIfNegative val="0"/>
          <c:cat>
            <c:strRef>
              <c:f>таблицы!$C$206:$G$206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НТИ</c:v>
                </c:pt>
              </c:strCache>
            </c:strRef>
          </c:cat>
          <c:val>
            <c:numRef>
              <c:f>таблицы!$C$207:$G$207</c:f>
              <c:numCache>
                <c:formatCode>0</c:formatCode>
                <c:ptCount val="5"/>
                <c:pt idx="0">
                  <c:v>8</c:v>
                </c:pt>
                <c:pt idx="1">
                  <c:v>11</c:v>
                </c:pt>
                <c:pt idx="3">
                  <c:v>7</c:v>
                </c:pt>
                <c:pt idx="4">
                  <c:v>26</c:v>
                </c:pt>
              </c:numCache>
            </c:numRef>
          </c:val>
        </c:ser>
        <c:ser>
          <c:idx val="1"/>
          <c:order val="1"/>
          <c:tx>
            <c:strRef>
              <c:f>таблицы!$B$208</c:f>
              <c:strCache>
                <c:ptCount val="1"/>
                <c:pt idx="0">
                  <c:v>отчисленные</c:v>
                </c:pt>
              </c:strCache>
            </c:strRef>
          </c:tx>
          <c:invertIfNegative val="0"/>
          <c:cat>
            <c:strRef>
              <c:f>таблицы!$C$206:$G$206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НТИ</c:v>
                </c:pt>
              </c:strCache>
            </c:strRef>
          </c:cat>
          <c:val>
            <c:numRef>
              <c:f>таблицы!$C$208:$G$208</c:f>
              <c:numCache>
                <c:formatCode>0</c:formatCode>
                <c:ptCount val="5"/>
                <c:pt idx="0">
                  <c:v>3</c:v>
                </c:pt>
                <c:pt idx="1">
                  <c:v>0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9026560"/>
        <c:axId val="239028096"/>
        <c:axId val="0"/>
      </c:bar3DChart>
      <c:catAx>
        <c:axId val="239026560"/>
        <c:scaling>
          <c:orientation val="minMax"/>
        </c:scaling>
        <c:delete val="0"/>
        <c:axPos val="b"/>
        <c:majorTickMark val="out"/>
        <c:minorTickMark val="none"/>
        <c:tickLblPos val="nextTo"/>
        <c:crossAx val="239028096"/>
        <c:crosses val="autoZero"/>
        <c:auto val="1"/>
        <c:lblAlgn val="ctr"/>
        <c:lblOffset val="100"/>
        <c:noMultiLvlLbl val="0"/>
      </c:catAx>
      <c:valAx>
        <c:axId val="23902809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39026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таблицы!$B$203</c:f>
              <c:strCache>
                <c:ptCount val="1"/>
                <c:pt idx="0">
                  <c:v>на начало семестра</c:v>
                </c:pt>
              </c:strCache>
            </c:strRef>
          </c:tx>
          <c:invertIfNegative val="0"/>
          <c:cat>
            <c:strRef>
              <c:f>таблицы!$C$202:$G$202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НТИ</c:v>
                </c:pt>
              </c:strCache>
            </c:strRef>
          </c:cat>
          <c:val>
            <c:numRef>
              <c:f>таблицы!$C$203:$G$203</c:f>
              <c:numCache>
                <c:formatCode>General</c:formatCode>
                <c:ptCount val="5"/>
                <c:pt idx="2" formatCode="0">
                  <c:v>13</c:v>
                </c:pt>
                <c:pt idx="3" formatCode="0">
                  <c:v>15</c:v>
                </c:pt>
                <c:pt idx="4" formatCode="0">
                  <c:v>28</c:v>
                </c:pt>
              </c:numCache>
            </c:numRef>
          </c:val>
        </c:ser>
        <c:ser>
          <c:idx val="1"/>
          <c:order val="1"/>
          <c:tx>
            <c:strRef>
              <c:f>таблицы!$B$204</c:f>
              <c:strCache>
                <c:ptCount val="1"/>
                <c:pt idx="0">
                  <c:v>отчисленные</c:v>
                </c:pt>
              </c:strCache>
            </c:strRef>
          </c:tx>
          <c:invertIfNegative val="0"/>
          <c:cat>
            <c:strRef>
              <c:f>таблицы!$C$202:$G$202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НТИ</c:v>
                </c:pt>
              </c:strCache>
            </c:strRef>
          </c:cat>
          <c:val>
            <c:numRef>
              <c:f>таблицы!$C$204:$G$204</c:f>
              <c:numCache>
                <c:formatCode>General</c:formatCode>
                <c:ptCount val="5"/>
                <c:pt idx="2" formatCode="0">
                  <c:v>0</c:v>
                </c:pt>
                <c:pt idx="3" formatCode="0">
                  <c:v>0</c:v>
                </c:pt>
                <c:pt idx="4" formatCode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9091712"/>
        <c:axId val="239093248"/>
        <c:axId val="0"/>
      </c:bar3DChart>
      <c:catAx>
        <c:axId val="239091712"/>
        <c:scaling>
          <c:orientation val="minMax"/>
        </c:scaling>
        <c:delete val="0"/>
        <c:axPos val="b"/>
        <c:majorTickMark val="out"/>
        <c:minorTickMark val="none"/>
        <c:tickLblPos val="nextTo"/>
        <c:crossAx val="239093248"/>
        <c:crosses val="autoZero"/>
        <c:auto val="1"/>
        <c:lblAlgn val="ctr"/>
        <c:lblOffset val="100"/>
        <c:noMultiLvlLbl val="0"/>
      </c:catAx>
      <c:valAx>
        <c:axId val="239093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091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таблицы!$B$49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cat>
            <c:multiLvlStrRef>
              <c:f>таблицы!$C$47:$J$48</c:f>
              <c:multiLvlStrCache>
                <c:ptCount val="8"/>
                <c:lvl>
                  <c:pt idx="0">
                    <c:v>общая </c:v>
                  </c:pt>
                  <c:pt idx="1">
                    <c:v>качественная</c:v>
                  </c:pt>
                  <c:pt idx="2">
                    <c:v>общая </c:v>
                  </c:pt>
                  <c:pt idx="3">
                    <c:v>качественная</c:v>
                  </c:pt>
                  <c:pt idx="4">
                    <c:v>общая </c:v>
                  </c:pt>
                  <c:pt idx="5">
                    <c:v>качественная</c:v>
                  </c:pt>
                  <c:pt idx="6">
                    <c:v>общая </c:v>
                  </c:pt>
                  <c:pt idx="7">
                    <c:v>качественная</c:v>
                  </c:pt>
                </c:lvl>
                <c:lvl>
                  <c:pt idx="0">
                    <c:v>1 курс</c:v>
                  </c:pt>
                  <c:pt idx="2">
                    <c:v>2 курс</c:v>
                  </c:pt>
                  <c:pt idx="4">
                    <c:v>3 курс</c:v>
                  </c:pt>
                  <c:pt idx="6">
                    <c:v>4 курс</c:v>
                  </c:pt>
                </c:lvl>
              </c:multiLvlStrCache>
            </c:multiLvlStrRef>
          </c:cat>
          <c:val>
            <c:numRef>
              <c:f>таблицы!$C$49:$J$49</c:f>
              <c:numCache>
                <c:formatCode>0%</c:formatCode>
                <c:ptCount val="8"/>
                <c:pt idx="0">
                  <c:v>0.91249999999999998</c:v>
                </c:pt>
                <c:pt idx="1">
                  <c:v>0.46250000000000002</c:v>
                </c:pt>
                <c:pt idx="2">
                  <c:v>0.97829999999999995</c:v>
                </c:pt>
                <c:pt idx="3">
                  <c:v>0.6522</c:v>
                </c:pt>
                <c:pt idx="4">
                  <c:v>1</c:v>
                </c:pt>
                <c:pt idx="5">
                  <c:v>0.71589999999999998</c:v>
                </c:pt>
                <c:pt idx="6">
                  <c:v>1</c:v>
                </c:pt>
                <c:pt idx="7">
                  <c:v>0.70789999999999997</c:v>
                </c:pt>
              </c:numCache>
            </c:numRef>
          </c:val>
        </c:ser>
        <c:ser>
          <c:idx val="1"/>
          <c:order val="1"/>
          <c:tx>
            <c:strRef>
              <c:f>таблицы!$B$50</c:f>
              <c:strCache>
                <c:ptCount val="1"/>
                <c:pt idx="0">
                  <c:v>РС</c:v>
                </c:pt>
              </c:strCache>
            </c:strRef>
          </c:tx>
          <c:invertIfNegative val="0"/>
          <c:dLbls>
            <c:delete val="1"/>
          </c:dLbls>
          <c:cat>
            <c:multiLvlStrRef>
              <c:f>таблицы!$C$47:$J$48</c:f>
              <c:multiLvlStrCache>
                <c:ptCount val="8"/>
                <c:lvl>
                  <c:pt idx="0">
                    <c:v>общая </c:v>
                  </c:pt>
                  <c:pt idx="1">
                    <c:v>качественная</c:v>
                  </c:pt>
                  <c:pt idx="2">
                    <c:v>общая </c:v>
                  </c:pt>
                  <c:pt idx="3">
                    <c:v>качественная</c:v>
                  </c:pt>
                  <c:pt idx="4">
                    <c:v>общая </c:v>
                  </c:pt>
                  <c:pt idx="5">
                    <c:v>качественная</c:v>
                  </c:pt>
                  <c:pt idx="6">
                    <c:v>общая </c:v>
                  </c:pt>
                  <c:pt idx="7">
                    <c:v>качественная</c:v>
                  </c:pt>
                </c:lvl>
                <c:lvl>
                  <c:pt idx="0">
                    <c:v>1 курс</c:v>
                  </c:pt>
                  <c:pt idx="2">
                    <c:v>2 курс</c:v>
                  </c:pt>
                  <c:pt idx="4">
                    <c:v>3 курс</c:v>
                  </c:pt>
                  <c:pt idx="6">
                    <c:v>4 курс</c:v>
                  </c:pt>
                </c:lvl>
              </c:multiLvlStrCache>
            </c:multiLvlStrRef>
          </c:cat>
          <c:val>
            <c:numRef>
              <c:f>таблицы!$C$50:$J$50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0.76919999999999999</c:v>
                </c:pt>
                <c:pt idx="4">
                  <c:v>1</c:v>
                </c:pt>
                <c:pt idx="5">
                  <c:v>0.85709999999999997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таблицы!$B$51</c:f>
              <c:strCache>
                <c:ptCount val="1"/>
                <c:pt idx="0">
                  <c:v>в/б</c:v>
                </c:pt>
              </c:strCache>
            </c:strRef>
          </c:tx>
          <c:invertIfNegative val="0"/>
          <c:cat>
            <c:multiLvlStrRef>
              <c:f>таблицы!$C$47:$J$48</c:f>
              <c:multiLvlStrCache>
                <c:ptCount val="8"/>
                <c:lvl>
                  <c:pt idx="0">
                    <c:v>общая </c:v>
                  </c:pt>
                  <c:pt idx="1">
                    <c:v>качественная</c:v>
                  </c:pt>
                  <c:pt idx="2">
                    <c:v>общая </c:v>
                  </c:pt>
                  <c:pt idx="3">
                    <c:v>качественная</c:v>
                  </c:pt>
                  <c:pt idx="4">
                    <c:v>общая </c:v>
                  </c:pt>
                  <c:pt idx="5">
                    <c:v>качественная</c:v>
                  </c:pt>
                  <c:pt idx="6">
                    <c:v>общая </c:v>
                  </c:pt>
                  <c:pt idx="7">
                    <c:v>качественная</c:v>
                  </c:pt>
                </c:lvl>
                <c:lvl>
                  <c:pt idx="0">
                    <c:v>1 курс</c:v>
                  </c:pt>
                  <c:pt idx="2">
                    <c:v>2 курс</c:v>
                  </c:pt>
                  <c:pt idx="4">
                    <c:v>3 курс</c:v>
                  </c:pt>
                  <c:pt idx="6">
                    <c:v>4 курс</c:v>
                  </c:pt>
                </c:lvl>
              </c:multiLvlStrCache>
            </c:multiLvlStrRef>
          </c:cat>
          <c:val>
            <c:numRef>
              <c:f>таблицы!$C$51:$J$51</c:f>
              <c:numCache>
                <c:formatCode>0%</c:formatCode>
                <c:ptCount val="8"/>
                <c:pt idx="0">
                  <c:v>1</c:v>
                </c:pt>
                <c:pt idx="1">
                  <c:v>0.1</c:v>
                </c:pt>
                <c:pt idx="2">
                  <c:v>1</c:v>
                </c:pt>
                <c:pt idx="3">
                  <c:v>0.53849999999999998</c:v>
                </c:pt>
                <c:pt idx="4">
                  <c:v>0.94440000000000002</c:v>
                </c:pt>
                <c:pt idx="5">
                  <c:v>0.44440000000000002</c:v>
                </c:pt>
                <c:pt idx="6">
                  <c:v>1</c:v>
                </c:pt>
                <c:pt idx="7">
                  <c:v>0.71430000000000005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3001344"/>
        <c:axId val="233002880"/>
      </c:barChart>
      <c:catAx>
        <c:axId val="233001344"/>
        <c:scaling>
          <c:orientation val="minMax"/>
        </c:scaling>
        <c:delete val="0"/>
        <c:axPos val="b"/>
        <c:majorTickMark val="out"/>
        <c:minorTickMark val="none"/>
        <c:tickLblPos val="nextTo"/>
        <c:crossAx val="233002880"/>
        <c:crosses val="autoZero"/>
        <c:auto val="1"/>
        <c:lblAlgn val="ctr"/>
        <c:lblOffset val="100"/>
        <c:noMultiLvlLbl val="0"/>
      </c:catAx>
      <c:valAx>
        <c:axId val="2330028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30013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таблицы!$B$43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5377577293598034E-3"/>
                  <c:y val="1.2785882774596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075515458719527E-2"/>
                  <c:y val="1.91788241618954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таблицы!$C$41:$H$42</c:f>
              <c:multiLvlStrCache>
                <c:ptCount val="6"/>
                <c:lvl>
                  <c:pt idx="0">
                    <c:v>общая </c:v>
                  </c:pt>
                  <c:pt idx="1">
                    <c:v>качественная</c:v>
                  </c:pt>
                  <c:pt idx="2">
                    <c:v>общая </c:v>
                  </c:pt>
                  <c:pt idx="3">
                    <c:v>качественная</c:v>
                  </c:pt>
                  <c:pt idx="4">
                    <c:v>общая </c:v>
                  </c:pt>
                  <c:pt idx="5">
                    <c:v>качественная</c:v>
                  </c:pt>
                </c:lvl>
                <c:lvl>
                  <c:pt idx="0">
                    <c:v>2012/2013</c:v>
                  </c:pt>
                  <c:pt idx="2">
                    <c:v>2013/2014</c:v>
                  </c:pt>
                  <c:pt idx="4">
                    <c:v>2014/2015</c:v>
                  </c:pt>
                </c:lvl>
              </c:multiLvlStrCache>
            </c:multiLvlStrRef>
          </c:cat>
          <c:val>
            <c:numRef>
              <c:f>таблицы!$C$43:$H$43</c:f>
              <c:numCache>
                <c:formatCode>0.0%</c:formatCode>
                <c:ptCount val="6"/>
                <c:pt idx="0">
                  <c:v>0.97080291970802923</c:v>
                </c:pt>
                <c:pt idx="1">
                  <c:v>0.55717761557177614</c:v>
                </c:pt>
                <c:pt idx="2">
                  <c:v>0.91214470284237725</c:v>
                </c:pt>
                <c:pt idx="3">
                  <c:v>0.49612403100775193</c:v>
                </c:pt>
                <c:pt idx="4">
                  <c:v>0.97421203438395421</c:v>
                </c:pt>
                <c:pt idx="5">
                  <c:v>0.63896848137535822</c:v>
                </c:pt>
              </c:numCache>
            </c:numRef>
          </c:val>
        </c:ser>
        <c:ser>
          <c:idx val="1"/>
          <c:order val="1"/>
          <c:tx>
            <c:strRef>
              <c:f>таблицы!$B$44</c:f>
              <c:strCache>
                <c:ptCount val="1"/>
                <c:pt idx="0">
                  <c:v>РС</c:v>
                </c:pt>
              </c:strCache>
            </c:strRef>
          </c:tx>
          <c:invertIfNegative val="0"/>
          <c:cat>
            <c:multiLvlStrRef>
              <c:f>таблицы!$C$41:$H$42</c:f>
              <c:multiLvlStrCache>
                <c:ptCount val="6"/>
                <c:lvl>
                  <c:pt idx="0">
                    <c:v>общая </c:v>
                  </c:pt>
                  <c:pt idx="1">
                    <c:v>качественная</c:v>
                  </c:pt>
                  <c:pt idx="2">
                    <c:v>общая </c:v>
                  </c:pt>
                  <c:pt idx="3">
                    <c:v>качественная</c:v>
                  </c:pt>
                  <c:pt idx="4">
                    <c:v>общая </c:v>
                  </c:pt>
                  <c:pt idx="5">
                    <c:v>качественная</c:v>
                  </c:pt>
                </c:lvl>
                <c:lvl>
                  <c:pt idx="0">
                    <c:v>2012/2013</c:v>
                  </c:pt>
                  <c:pt idx="2">
                    <c:v>2013/2014</c:v>
                  </c:pt>
                  <c:pt idx="4">
                    <c:v>2014/2015</c:v>
                  </c:pt>
                </c:lvl>
              </c:multiLvlStrCache>
            </c:multiLvlStrRef>
          </c:cat>
          <c:val>
            <c:numRef>
              <c:f>таблицы!$C$44:$H$44</c:f>
              <c:numCache>
                <c:formatCode>0.0%</c:formatCode>
                <c:ptCount val="6"/>
                <c:pt idx="0">
                  <c:v>1</c:v>
                </c:pt>
                <c:pt idx="1">
                  <c:v>0.66666666666666663</c:v>
                </c:pt>
                <c:pt idx="2">
                  <c:v>0.95833333333333337</c:v>
                </c:pt>
                <c:pt idx="3">
                  <c:v>0.41666666666666669</c:v>
                </c:pt>
                <c:pt idx="4">
                  <c:v>1</c:v>
                </c:pt>
                <c:pt idx="5">
                  <c:v>0.82608695652173914</c:v>
                </c:pt>
              </c:numCache>
            </c:numRef>
          </c:val>
        </c:ser>
        <c:ser>
          <c:idx val="2"/>
          <c:order val="2"/>
          <c:tx>
            <c:strRef>
              <c:f>таблицы!$B$45</c:f>
              <c:strCache>
                <c:ptCount val="1"/>
                <c:pt idx="0">
                  <c:v>в/б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016591485099256E-2"/>
                  <c:y val="3.19647069364924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688788646799015E-2"/>
                  <c:y val="2.2375294855544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таблицы!$C$41:$H$42</c:f>
              <c:multiLvlStrCache>
                <c:ptCount val="6"/>
                <c:lvl>
                  <c:pt idx="0">
                    <c:v>общая </c:v>
                  </c:pt>
                  <c:pt idx="1">
                    <c:v>качественная</c:v>
                  </c:pt>
                  <c:pt idx="2">
                    <c:v>общая </c:v>
                  </c:pt>
                  <c:pt idx="3">
                    <c:v>качественная</c:v>
                  </c:pt>
                  <c:pt idx="4">
                    <c:v>общая </c:v>
                  </c:pt>
                  <c:pt idx="5">
                    <c:v>качественная</c:v>
                  </c:pt>
                </c:lvl>
                <c:lvl>
                  <c:pt idx="0">
                    <c:v>2012/2013</c:v>
                  </c:pt>
                  <c:pt idx="2">
                    <c:v>2013/2014</c:v>
                  </c:pt>
                  <c:pt idx="4">
                    <c:v>2014/2015</c:v>
                  </c:pt>
                </c:lvl>
              </c:multiLvlStrCache>
            </c:multiLvlStrRef>
          </c:cat>
          <c:val>
            <c:numRef>
              <c:f>таблицы!$C$45:$H$45</c:f>
              <c:numCache>
                <c:formatCode>0.0%</c:formatCode>
                <c:ptCount val="6"/>
                <c:pt idx="0">
                  <c:v>0.95774647887323938</c:v>
                </c:pt>
                <c:pt idx="1">
                  <c:v>0.29577464788732394</c:v>
                </c:pt>
                <c:pt idx="2">
                  <c:v>0.85</c:v>
                </c:pt>
                <c:pt idx="3">
                  <c:v>0.28333333333333333</c:v>
                </c:pt>
                <c:pt idx="4">
                  <c:v>0.97916666666666663</c:v>
                </c:pt>
                <c:pt idx="5">
                  <c:v>0.4375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3041280"/>
        <c:axId val="233117952"/>
        <c:axId val="0"/>
      </c:bar3DChart>
      <c:catAx>
        <c:axId val="233041280"/>
        <c:scaling>
          <c:orientation val="minMax"/>
        </c:scaling>
        <c:delete val="0"/>
        <c:axPos val="b"/>
        <c:majorTickMark val="out"/>
        <c:minorTickMark val="none"/>
        <c:tickLblPos val="nextTo"/>
        <c:crossAx val="233117952"/>
        <c:crosses val="autoZero"/>
        <c:auto val="1"/>
        <c:lblAlgn val="ctr"/>
        <c:lblOffset val="100"/>
        <c:noMultiLvlLbl val="0"/>
      </c:catAx>
      <c:valAx>
        <c:axId val="23311795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3304128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таблицы!$B$85</c:f>
              <c:strCache>
                <c:ptCount val="1"/>
                <c:pt idx="0">
                  <c:v>общая</c:v>
                </c:pt>
              </c:strCache>
            </c:strRef>
          </c:tx>
          <c:invertIfNegative val="0"/>
          <c:cat>
            <c:strRef>
              <c:f>таблицы!$C$84:$G$84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НТИ</c:v>
                </c:pt>
              </c:strCache>
            </c:strRef>
          </c:cat>
          <c:val>
            <c:numRef>
              <c:f>таблицы!$C$85:$G$85</c:f>
              <c:numCache>
                <c:formatCode>0.0%</c:formatCode>
                <c:ptCount val="5"/>
                <c:pt idx="0">
                  <c:v>0.72499999999999998</c:v>
                </c:pt>
                <c:pt idx="1">
                  <c:v>0.83199999999999996</c:v>
                </c:pt>
                <c:pt idx="2">
                  <c:v>0.78600000000000003</c:v>
                </c:pt>
                <c:pt idx="3">
                  <c:v>0.92900000000000005</c:v>
                </c:pt>
                <c:pt idx="4">
                  <c:v>0.82299999999999995</c:v>
                </c:pt>
              </c:numCache>
            </c:numRef>
          </c:val>
        </c:ser>
        <c:ser>
          <c:idx val="1"/>
          <c:order val="1"/>
          <c:tx>
            <c:strRef>
              <c:f>таблицы!$B$86</c:f>
              <c:strCache>
                <c:ptCount val="1"/>
                <c:pt idx="0">
                  <c:v>качественная</c:v>
                </c:pt>
              </c:strCache>
            </c:strRef>
          </c:tx>
          <c:invertIfNegative val="0"/>
          <c:cat>
            <c:strRef>
              <c:f>таблицы!$C$84:$G$84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НТИ</c:v>
                </c:pt>
              </c:strCache>
            </c:strRef>
          </c:cat>
          <c:val>
            <c:numRef>
              <c:f>таблицы!$C$86:$G$86</c:f>
              <c:numCache>
                <c:formatCode>0.0%</c:formatCode>
                <c:ptCount val="5"/>
                <c:pt idx="0">
                  <c:v>0.46300000000000002</c:v>
                </c:pt>
                <c:pt idx="1">
                  <c:v>0.63200000000000001</c:v>
                </c:pt>
                <c:pt idx="2">
                  <c:v>0.69399999999999995</c:v>
                </c:pt>
                <c:pt idx="3">
                  <c:v>0.71699999999999997</c:v>
                </c:pt>
                <c:pt idx="4">
                  <c:v>0.63400000000000001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3169280"/>
        <c:axId val="233170816"/>
        <c:axId val="0"/>
      </c:bar3DChart>
      <c:catAx>
        <c:axId val="233169280"/>
        <c:scaling>
          <c:orientation val="minMax"/>
        </c:scaling>
        <c:delete val="0"/>
        <c:axPos val="b"/>
        <c:majorTickMark val="out"/>
        <c:minorTickMark val="none"/>
        <c:tickLblPos val="nextTo"/>
        <c:crossAx val="233170816"/>
        <c:crosses val="autoZero"/>
        <c:auto val="1"/>
        <c:lblAlgn val="ctr"/>
        <c:lblOffset val="100"/>
        <c:noMultiLvlLbl val="0"/>
      </c:catAx>
      <c:valAx>
        <c:axId val="23317081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33169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таблицы!$B$90</c:f>
              <c:strCache>
                <c:ptCount val="1"/>
                <c:pt idx="0">
                  <c:v>общая</c:v>
                </c:pt>
              </c:strCache>
            </c:strRef>
          </c:tx>
          <c:invertIfNegative val="0"/>
          <c:cat>
            <c:strRef>
              <c:f>таблицы!$C$89:$G$89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НТИ</c:v>
                </c:pt>
              </c:strCache>
            </c:strRef>
          </c:cat>
          <c:val>
            <c:numRef>
              <c:f>таблицы!$C$90:$G$90</c:f>
              <c:numCache>
                <c:formatCode>0.0%</c:formatCode>
                <c:ptCount val="5"/>
                <c:pt idx="0">
                  <c:v>0.92200000000000004</c:v>
                </c:pt>
                <c:pt idx="1">
                  <c:v>0.98299999999999998</c:v>
                </c:pt>
                <c:pt idx="2">
                  <c:v>0.99099999999999999</c:v>
                </c:pt>
                <c:pt idx="3">
                  <c:v>1</c:v>
                </c:pt>
                <c:pt idx="4">
                  <c:v>0.97599999999999998</c:v>
                </c:pt>
              </c:numCache>
            </c:numRef>
          </c:val>
        </c:ser>
        <c:ser>
          <c:idx val="1"/>
          <c:order val="1"/>
          <c:tx>
            <c:strRef>
              <c:f>таблицы!$B$91</c:f>
              <c:strCache>
                <c:ptCount val="1"/>
                <c:pt idx="0">
                  <c:v>качественная</c:v>
                </c:pt>
              </c:strCache>
            </c:strRef>
          </c:tx>
          <c:invertIfNegative val="0"/>
          <c:cat>
            <c:strRef>
              <c:f>таблицы!$C$89:$G$89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НТИ</c:v>
                </c:pt>
              </c:strCache>
            </c:strRef>
          </c:cat>
          <c:val>
            <c:numRef>
              <c:f>таблицы!$C$91:$G$91</c:f>
              <c:numCache>
                <c:formatCode>0.0%</c:formatCode>
                <c:ptCount val="5"/>
                <c:pt idx="0">
                  <c:v>0.42199999999999999</c:v>
                </c:pt>
                <c:pt idx="1">
                  <c:v>0.65300000000000002</c:v>
                </c:pt>
                <c:pt idx="2">
                  <c:v>0.68100000000000005</c:v>
                </c:pt>
                <c:pt idx="3">
                  <c:v>0.71699999999999997</c:v>
                </c:pt>
                <c:pt idx="4">
                  <c:v>0.626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3246720"/>
        <c:axId val="233248256"/>
        <c:axId val="0"/>
      </c:bar3DChart>
      <c:catAx>
        <c:axId val="233246720"/>
        <c:scaling>
          <c:orientation val="minMax"/>
        </c:scaling>
        <c:delete val="0"/>
        <c:axPos val="b"/>
        <c:majorTickMark val="out"/>
        <c:minorTickMark val="none"/>
        <c:tickLblPos val="nextTo"/>
        <c:crossAx val="233248256"/>
        <c:crosses val="autoZero"/>
        <c:auto val="1"/>
        <c:lblAlgn val="ctr"/>
        <c:lblOffset val="100"/>
        <c:noMultiLvlLbl val="0"/>
      </c:catAx>
      <c:valAx>
        <c:axId val="23324825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33246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таблицы!$B$97</c:f>
              <c:strCache>
                <c:ptCount val="1"/>
                <c:pt idx="0">
                  <c:v>до пересдач</c:v>
                </c:pt>
              </c:strCache>
            </c:strRef>
          </c:tx>
          <c:invertIfNegative val="0"/>
          <c:cat>
            <c:multiLvlStrRef>
              <c:f>таблицы!$C$95:$L$96</c:f>
              <c:multiLvlStrCache>
                <c:ptCount val="10"/>
                <c:lvl>
                  <c:pt idx="0">
                    <c:v>общая </c:v>
                  </c:pt>
                  <c:pt idx="1">
                    <c:v>качественная</c:v>
                  </c:pt>
                  <c:pt idx="2">
                    <c:v>общая </c:v>
                  </c:pt>
                  <c:pt idx="3">
                    <c:v>качественная</c:v>
                  </c:pt>
                  <c:pt idx="4">
                    <c:v>общая </c:v>
                  </c:pt>
                  <c:pt idx="5">
                    <c:v>качественная</c:v>
                  </c:pt>
                  <c:pt idx="6">
                    <c:v>общая </c:v>
                  </c:pt>
                  <c:pt idx="7">
                    <c:v>качественная</c:v>
                  </c:pt>
                  <c:pt idx="8">
                    <c:v>общая </c:v>
                  </c:pt>
                  <c:pt idx="9">
                    <c:v>качественная</c:v>
                  </c:pt>
                </c:lvl>
                <c:lvl>
                  <c:pt idx="0">
                    <c:v>1 курс</c:v>
                  </c:pt>
                  <c:pt idx="2">
                    <c:v>2 курс</c:v>
                  </c:pt>
                  <c:pt idx="4">
                    <c:v>3 курс</c:v>
                  </c:pt>
                  <c:pt idx="6">
                    <c:v>4 курс</c:v>
                  </c:pt>
                  <c:pt idx="8">
                    <c:v>НТИ</c:v>
                  </c:pt>
                </c:lvl>
              </c:multiLvlStrCache>
            </c:multiLvlStrRef>
          </c:cat>
          <c:val>
            <c:numRef>
              <c:f>таблицы!$C$97:$L$97</c:f>
              <c:numCache>
                <c:formatCode>0.0%</c:formatCode>
                <c:ptCount val="10"/>
                <c:pt idx="0">
                  <c:v>0.72499999999999998</c:v>
                </c:pt>
                <c:pt idx="1">
                  <c:v>0.46300000000000002</c:v>
                </c:pt>
                <c:pt idx="2">
                  <c:v>0.83199999999999996</c:v>
                </c:pt>
                <c:pt idx="3">
                  <c:v>0.63200000000000001</c:v>
                </c:pt>
                <c:pt idx="4">
                  <c:v>0.78600000000000003</c:v>
                </c:pt>
                <c:pt idx="5">
                  <c:v>0.69399999999999995</c:v>
                </c:pt>
                <c:pt idx="6">
                  <c:v>0.92900000000000005</c:v>
                </c:pt>
                <c:pt idx="7">
                  <c:v>0.71719999999999995</c:v>
                </c:pt>
                <c:pt idx="8">
                  <c:v>0.82299999999999995</c:v>
                </c:pt>
                <c:pt idx="9">
                  <c:v>0.63400000000000001</c:v>
                </c:pt>
              </c:numCache>
            </c:numRef>
          </c:val>
        </c:ser>
        <c:ser>
          <c:idx val="1"/>
          <c:order val="1"/>
          <c:tx>
            <c:strRef>
              <c:f>таблицы!$B$98</c:f>
              <c:strCache>
                <c:ptCount val="1"/>
                <c:pt idx="0">
                  <c:v>после пересдач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7094017094017096E-2"/>
                  <c:y val="7.19788982807811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2.8791559312312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2051282051282132E-2"/>
                  <c:y val="3.5989449140390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2051282051282048E-2"/>
                  <c:y val="1.43957796561562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8461538461538464E-2"/>
                  <c:y val="1.7994724570195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таблицы!$C$95:$L$96</c:f>
              <c:multiLvlStrCache>
                <c:ptCount val="10"/>
                <c:lvl>
                  <c:pt idx="0">
                    <c:v>общая </c:v>
                  </c:pt>
                  <c:pt idx="1">
                    <c:v>качественная</c:v>
                  </c:pt>
                  <c:pt idx="2">
                    <c:v>общая </c:v>
                  </c:pt>
                  <c:pt idx="3">
                    <c:v>качественная</c:v>
                  </c:pt>
                  <c:pt idx="4">
                    <c:v>общая </c:v>
                  </c:pt>
                  <c:pt idx="5">
                    <c:v>качественная</c:v>
                  </c:pt>
                  <c:pt idx="6">
                    <c:v>общая </c:v>
                  </c:pt>
                  <c:pt idx="7">
                    <c:v>качественная</c:v>
                  </c:pt>
                  <c:pt idx="8">
                    <c:v>общая </c:v>
                  </c:pt>
                  <c:pt idx="9">
                    <c:v>качественная</c:v>
                  </c:pt>
                </c:lvl>
                <c:lvl>
                  <c:pt idx="0">
                    <c:v>1 курс</c:v>
                  </c:pt>
                  <c:pt idx="2">
                    <c:v>2 курс</c:v>
                  </c:pt>
                  <c:pt idx="4">
                    <c:v>3 курс</c:v>
                  </c:pt>
                  <c:pt idx="6">
                    <c:v>4 курс</c:v>
                  </c:pt>
                  <c:pt idx="8">
                    <c:v>НТИ</c:v>
                  </c:pt>
                </c:lvl>
              </c:multiLvlStrCache>
            </c:multiLvlStrRef>
          </c:cat>
          <c:val>
            <c:numRef>
              <c:f>таблицы!$C$98:$L$98</c:f>
              <c:numCache>
                <c:formatCode>0.0%</c:formatCode>
                <c:ptCount val="10"/>
                <c:pt idx="0">
                  <c:v>0.92220000000000002</c:v>
                </c:pt>
                <c:pt idx="1">
                  <c:v>0.42220000000000002</c:v>
                </c:pt>
                <c:pt idx="2">
                  <c:v>0.98309999999999997</c:v>
                </c:pt>
                <c:pt idx="3">
                  <c:v>0.65249999999999997</c:v>
                </c:pt>
                <c:pt idx="4">
                  <c:v>0.99119999999999997</c:v>
                </c:pt>
                <c:pt idx="5">
                  <c:v>0.68140000000000001</c:v>
                </c:pt>
                <c:pt idx="6">
                  <c:v>1</c:v>
                </c:pt>
                <c:pt idx="7">
                  <c:v>0.71719999999999995</c:v>
                </c:pt>
                <c:pt idx="8">
                  <c:v>0.97619999999999996</c:v>
                </c:pt>
                <c:pt idx="9">
                  <c:v>0.626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3277312"/>
        <c:axId val="233374464"/>
        <c:axId val="0"/>
      </c:bar3DChart>
      <c:catAx>
        <c:axId val="233277312"/>
        <c:scaling>
          <c:orientation val="minMax"/>
        </c:scaling>
        <c:delete val="0"/>
        <c:axPos val="b"/>
        <c:majorTickMark val="out"/>
        <c:minorTickMark val="none"/>
        <c:tickLblPos val="nextTo"/>
        <c:crossAx val="233374464"/>
        <c:crosses val="autoZero"/>
        <c:auto val="1"/>
        <c:lblAlgn val="ctr"/>
        <c:lblOffset val="100"/>
        <c:noMultiLvlLbl val="0"/>
      </c:catAx>
      <c:valAx>
        <c:axId val="23337446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332773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таблицы!$D$53</c:f>
              <c:strCache>
                <c:ptCount val="1"/>
                <c:pt idx="0">
                  <c:v>1 курс</c:v>
                </c:pt>
              </c:strCache>
            </c:strRef>
          </c:tx>
          <c:invertIfNegative val="0"/>
          <c:cat>
            <c:multiLvlStrRef>
              <c:f>таблицы!$B$54:$C$75</c:f>
              <c:multiLvlStrCache>
                <c:ptCount val="22"/>
                <c:lvl>
                  <c:pt idx="0">
                    <c:v>ОУ</c:v>
                  </c:pt>
                  <c:pt idx="1">
                    <c:v>КУ</c:v>
                  </c:pt>
                  <c:pt idx="2">
                    <c:v>ОУ</c:v>
                  </c:pt>
                  <c:pt idx="3">
                    <c:v>КУ</c:v>
                  </c:pt>
                  <c:pt idx="4">
                    <c:v>ОУ</c:v>
                  </c:pt>
                  <c:pt idx="5">
                    <c:v>КУ</c:v>
                  </c:pt>
                  <c:pt idx="6">
                    <c:v>ОУ</c:v>
                  </c:pt>
                  <c:pt idx="7">
                    <c:v>КУ</c:v>
                  </c:pt>
                  <c:pt idx="8">
                    <c:v>ОУ</c:v>
                  </c:pt>
                  <c:pt idx="9">
                    <c:v>КУ</c:v>
                  </c:pt>
                  <c:pt idx="10">
                    <c:v>ОУ</c:v>
                  </c:pt>
                  <c:pt idx="11">
                    <c:v>КУ</c:v>
                  </c:pt>
                  <c:pt idx="12">
                    <c:v>ОУ</c:v>
                  </c:pt>
                  <c:pt idx="13">
                    <c:v>КУ</c:v>
                  </c:pt>
                  <c:pt idx="14">
                    <c:v>ОУ</c:v>
                  </c:pt>
                  <c:pt idx="15">
                    <c:v>КУ</c:v>
                  </c:pt>
                  <c:pt idx="16">
                    <c:v>ОУ</c:v>
                  </c:pt>
                  <c:pt idx="17">
                    <c:v>КУ</c:v>
                  </c:pt>
                  <c:pt idx="18">
                    <c:v>ОУ</c:v>
                  </c:pt>
                  <c:pt idx="19">
                    <c:v>КУ</c:v>
                  </c:pt>
                  <c:pt idx="20">
                    <c:v>ОУ</c:v>
                  </c:pt>
                  <c:pt idx="21">
                    <c:v>КУ</c:v>
                  </c:pt>
                </c:lvl>
                <c:lvl>
                  <c:pt idx="0">
                    <c:v>БТП</c:v>
                  </c:pt>
                  <c:pt idx="2">
                    <c:v>ГД</c:v>
                  </c:pt>
                  <c:pt idx="4">
                    <c:v>ПИ</c:v>
                  </c:pt>
                  <c:pt idx="6">
                    <c:v>ПМ</c:v>
                  </c:pt>
                  <c:pt idx="8">
                    <c:v>ПТ</c:v>
                  </c:pt>
                  <c:pt idx="10">
                    <c:v>ППО</c:v>
                  </c:pt>
                  <c:pt idx="12">
                    <c:v>СТР-ВО</c:v>
                  </c:pt>
                  <c:pt idx="14">
                    <c:v>ТГР</c:v>
                  </c:pt>
                  <c:pt idx="16">
                    <c:v>ФИЛ-Я</c:v>
                  </c:pt>
                  <c:pt idx="18">
                    <c:v>ЭК-КА</c:v>
                  </c:pt>
                  <c:pt idx="20">
                    <c:v>ЭП</c:v>
                  </c:pt>
                </c:lvl>
              </c:multiLvlStrCache>
            </c:multiLvlStrRef>
          </c:cat>
          <c:val>
            <c:numRef>
              <c:f>таблицы!$D$54:$D$75</c:f>
              <c:numCache>
                <c:formatCode>General</c:formatCode>
                <c:ptCount val="22"/>
                <c:pt idx="2" formatCode="0.0%">
                  <c:v>1</c:v>
                </c:pt>
                <c:pt idx="3" formatCode="0.0%">
                  <c:v>0.25</c:v>
                </c:pt>
                <c:pt idx="4" formatCode="0.0%">
                  <c:v>0.84615384615384615</c:v>
                </c:pt>
                <c:pt idx="5" formatCode="0.0%">
                  <c:v>0.46153846153846156</c:v>
                </c:pt>
                <c:pt idx="10" formatCode="0.0%">
                  <c:v>0.82352941176470584</c:v>
                </c:pt>
                <c:pt idx="11" formatCode="0.0%">
                  <c:v>0.52941176470588236</c:v>
                </c:pt>
                <c:pt idx="12" formatCode="0.0%">
                  <c:v>1</c:v>
                </c:pt>
                <c:pt idx="13" formatCode="0.0%">
                  <c:v>0.374</c:v>
                </c:pt>
                <c:pt idx="14" formatCode="0.0%">
                  <c:v>0.8</c:v>
                </c:pt>
                <c:pt idx="15" formatCode="0.0%">
                  <c:v>0.6</c:v>
                </c:pt>
                <c:pt idx="16" formatCode="0.0%">
                  <c:v>1</c:v>
                </c:pt>
                <c:pt idx="17" formatCode="0.0%">
                  <c:v>0.5</c:v>
                </c:pt>
                <c:pt idx="18" formatCode="0.0%">
                  <c:v>1</c:v>
                </c:pt>
                <c:pt idx="19" formatCode="0.0%">
                  <c:v>0.83333333333333337</c:v>
                </c:pt>
                <c:pt idx="20" formatCode="0.0%">
                  <c:v>0.94120000000000004</c:v>
                </c:pt>
                <c:pt idx="21" formatCode="0.0%">
                  <c:v>0.23530000000000001</c:v>
                </c:pt>
              </c:numCache>
            </c:numRef>
          </c:val>
        </c:ser>
        <c:ser>
          <c:idx val="1"/>
          <c:order val="1"/>
          <c:tx>
            <c:strRef>
              <c:f>таблицы!$E$53</c:f>
              <c:strCache>
                <c:ptCount val="1"/>
                <c:pt idx="0">
                  <c:v>2 курс</c:v>
                </c:pt>
              </c:strCache>
            </c:strRef>
          </c:tx>
          <c:invertIfNegative val="0"/>
          <c:cat>
            <c:multiLvlStrRef>
              <c:f>таблицы!$B$54:$C$75</c:f>
              <c:multiLvlStrCache>
                <c:ptCount val="22"/>
                <c:lvl>
                  <c:pt idx="0">
                    <c:v>ОУ</c:v>
                  </c:pt>
                  <c:pt idx="1">
                    <c:v>КУ</c:v>
                  </c:pt>
                  <c:pt idx="2">
                    <c:v>ОУ</c:v>
                  </c:pt>
                  <c:pt idx="3">
                    <c:v>КУ</c:v>
                  </c:pt>
                  <c:pt idx="4">
                    <c:v>ОУ</c:v>
                  </c:pt>
                  <c:pt idx="5">
                    <c:v>КУ</c:v>
                  </c:pt>
                  <c:pt idx="6">
                    <c:v>ОУ</c:v>
                  </c:pt>
                  <c:pt idx="7">
                    <c:v>КУ</c:v>
                  </c:pt>
                  <c:pt idx="8">
                    <c:v>ОУ</c:v>
                  </c:pt>
                  <c:pt idx="9">
                    <c:v>КУ</c:v>
                  </c:pt>
                  <c:pt idx="10">
                    <c:v>ОУ</c:v>
                  </c:pt>
                  <c:pt idx="11">
                    <c:v>КУ</c:v>
                  </c:pt>
                  <c:pt idx="12">
                    <c:v>ОУ</c:v>
                  </c:pt>
                  <c:pt idx="13">
                    <c:v>КУ</c:v>
                  </c:pt>
                  <c:pt idx="14">
                    <c:v>ОУ</c:v>
                  </c:pt>
                  <c:pt idx="15">
                    <c:v>КУ</c:v>
                  </c:pt>
                  <c:pt idx="16">
                    <c:v>ОУ</c:v>
                  </c:pt>
                  <c:pt idx="17">
                    <c:v>КУ</c:v>
                  </c:pt>
                  <c:pt idx="18">
                    <c:v>ОУ</c:v>
                  </c:pt>
                  <c:pt idx="19">
                    <c:v>КУ</c:v>
                  </c:pt>
                  <c:pt idx="20">
                    <c:v>ОУ</c:v>
                  </c:pt>
                  <c:pt idx="21">
                    <c:v>КУ</c:v>
                  </c:pt>
                </c:lvl>
                <c:lvl>
                  <c:pt idx="0">
                    <c:v>БТП</c:v>
                  </c:pt>
                  <c:pt idx="2">
                    <c:v>ГД</c:v>
                  </c:pt>
                  <c:pt idx="4">
                    <c:v>ПИ</c:v>
                  </c:pt>
                  <c:pt idx="6">
                    <c:v>ПМ</c:v>
                  </c:pt>
                  <c:pt idx="8">
                    <c:v>ПТ</c:v>
                  </c:pt>
                  <c:pt idx="10">
                    <c:v>ППО</c:v>
                  </c:pt>
                  <c:pt idx="12">
                    <c:v>СТР-ВО</c:v>
                  </c:pt>
                  <c:pt idx="14">
                    <c:v>ТГР</c:v>
                  </c:pt>
                  <c:pt idx="16">
                    <c:v>ФИЛ-Я</c:v>
                  </c:pt>
                  <c:pt idx="18">
                    <c:v>ЭК-КА</c:v>
                  </c:pt>
                  <c:pt idx="20">
                    <c:v>ЭП</c:v>
                  </c:pt>
                </c:lvl>
              </c:multiLvlStrCache>
            </c:multiLvlStrRef>
          </c:cat>
          <c:val>
            <c:numRef>
              <c:f>таблицы!$E$54:$E$75</c:f>
              <c:numCache>
                <c:formatCode>General</c:formatCode>
                <c:ptCount val="22"/>
                <c:pt idx="2" formatCode="0.0%">
                  <c:v>1</c:v>
                </c:pt>
                <c:pt idx="3" formatCode="0.0%">
                  <c:v>0.58299999999999996</c:v>
                </c:pt>
                <c:pt idx="4" formatCode="0.0%">
                  <c:v>0.9375</c:v>
                </c:pt>
                <c:pt idx="5" formatCode="0.0%">
                  <c:v>0.625</c:v>
                </c:pt>
                <c:pt idx="6" formatCode="0.0%">
                  <c:v>1</c:v>
                </c:pt>
                <c:pt idx="7" formatCode="0.0%">
                  <c:v>1</c:v>
                </c:pt>
                <c:pt idx="10" formatCode="0.0%">
                  <c:v>0.91666666666666663</c:v>
                </c:pt>
                <c:pt idx="11" formatCode="0.0%">
                  <c:v>0.75</c:v>
                </c:pt>
                <c:pt idx="12" formatCode="0.0%">
                  <c:v>1</c:v>
                </c:pt>
                <c:pt idx="13" formatCode="0.0%">
                  <c:v>0.73329999999999995</c:v>
                </c:pt>
                <c:pt idx="14" formatCode="0.0%">
                  <c:v>1</c:v>
                </c:pt>
                <c:pt idx="15" formatCode="0.0%">
                  <c:v>0.5</c:v>
                </c:pt>
                <c:pt idx="16" formatCode="0.0%">
                  <c:v>1</c:v>
                </c:pt>
                <c:pt idx="17" formatCode="0.0%">
                  <c:v>0.66666666666666663</c:v>
                </c:pt>
                <c:pt idx="18" formatCode="0.0%">
                  <c:v>1</c:v>
                </c:pt>
                <c:pt idx="19" formatCode="0.0%">
                  <c:v>0.66666666666666663</c:v>
                </c:pt>
                <c:pt idx="20" formatCode="0.0%">
                  <c:v>1</c:v>
                </c:pt>
                <c:pt idx="21" formatCode="0.0%">
                  <c:v>0.6</c:v>
                </c:pt>
              </c:numCache>
            </c:numRef>
          </c:val>
        </c:ser>
        <c:ser>
          <c:idx val="2"/>
          <c:order val="2"/>
          <c:tx>
            <c:strRef>
              <c:f>таблицы!$F$53</c:f>
              <c:strCache>
                <c:ptCount val="1"/>
                <c:pt idx="0">
                  <c:v>3 курс</c:v>
                </c:pt>
              </c:strCache>
            </c:strRef>
          </c:tx>
          <c:invertIfNegative val="0"/>
          <c:cat>
            <c:multiLvlStrRef>
              <c:f>таблицы!$B$54:$C$75</c:f>
              <c:multiLvlStrCache>
                <c:ptCount val="22"/>
                <c:lvl>
                  <c:pt idx="0">
                    <c:v>ОУ</c:v>
                  </c:pt>
                  <c:pt idx="1">
                    <c:v>КУ</c:v>
                  </c:pt>
                  <c:pt idx="2">
                    <c:v>ОУ</c:v>
                  </c:pt>
                  <c:pt idx="3">
                    <c:v>КУ</c:v>
                  </c:pt>
                  <c:pt idx="4">
                    <c:v>ОУ</c:v>
                  </c:pt>
                  <c:pt idx="5">
                    <c:v>КУ</c:v>
                  </c:pt>
                  <c:pt idx="6">
                    <c:v>ОУ</c:v>
                  </c:pt>
                  <c:pt idx="7">
                    <c:v>КУ</c:v>
                  </c:pt>
                  <c:pt idx="8">
                    <c:v>ОУ</c:v>
                  </c:pt>
                  <c:pt idx="9">
                    <c:v>КУ</c:v>
                  </c:pt>
                  <c:pt idx="10">
                    <c:v>ОУ</c:v>
                  </c:pt>
                  <c:pt idx="11">
                    <c:v>КУ</c:v>
                  </c:pt>
                  <c:pt idx="12">
                    <c:v>ОУ</c:v>
                  </c:pt>
                  <c:pt idx="13">
                    <c:v>КУ</c:v>
                  </c:pt>
                  <c:pt idx="14">
                    <c:v>ОУ</c:v>
                  </c:pt>
                  <c:pt idx="15">
                    <c:v>КУ</c:v>
                  </c:pt>
                  <c:pt idx="16">
                    <c:v>ОУ</c:v>
                  </c:pt>
                  <c:pt idx="17">
                    <c:v>КУ</c:v>
                  </c:pt>
                  <c:pt idx="18">
                    <c:v>ОУ</c:v>
                  </c:pt>
                  <c:pt idx="19">
                    <c:v>КУ</c:v>
                  </c:pt>
                  <c:pt idx="20">
                    <c:v>ОУ</c:v>
                  </c:pt>
                  <c:pt idx="21">
                    <c:v>КУ</c:v>
                  </c:pt>
                </c:lvl>
                <c:lvl>
                  <c:pt idx="0">
                    <c:v>БТП</c:v>
                  </c:pt>
                  <c:pt idx="2">
                    <c:v>ГД</c:v>
                  </c:pt>
                  <c:pt idx="4">
                    <c:v>ПИ</c:v>
                  </c:pt>
                  <c:pt idx="6">
                    <c:v>ПМ</c:v>
                  </c:pt>
                  <c:pt idx="8">
                    <c:v>ПТ</c:v>
                  </c:pt>
                  <c:pt idx="10">
                    <c:v>ППО</c:v>
                  </c:pt>
                  <c:pt idx="12">
                    <c:v>СТР-ВО</c:v>
                  </c:pt>
                  <c:pt idx="14">
                    <c:v>ТГР</c:v>
                  </c:pt>
                  <c:pt idx="16">
                    <c:v>ФИЛ-Я</c:v>
                  </c:pt>
                  <c:pt idx="18">
                    <c:v>ЭК-КА</c:v>
                  </c:pt>
                  <c:pt idx="20">
                    <c:v>ЭП</c:v>
                  </c:pt>
                </c:lvl>
              </c:multiLvlStrCache>
            </c:multiLvlStrRef>
          </c:cat>
          <c:val>
            <c:numRef>
              <c:f>таблицы!$F$54:$F$75</c:f>
              <c:numCache>
                <c:formatCode>0.0%</c:formatCode>
                <c:ptCount val="22"/>
                <c:pt idx="0">
                  <c:v>1</c:v>
                </c:pt>
                <c:pt idx="1">
                  <c:v>0.66700000000000004</c:v>
                </c:pt>
                <c:pt idx="2">
                  <c:v>1</c:v>
                </c:pt>
                <c:pt idx="3">
                  <c:v>0.71399999999999997</c:v>
                </c:pt>
                <c:pt idx="4">
                  <c:v>1</c:v>
                </c:pt>
                <c:pt idx="5">
                  <c:v>0.94444444444444442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0.5</c:v>
                </c:pt>
                <c:pt idx="10">
                  <c:v>1</c:v>
                </c:pt>
                <c:pt idx="11">
                  <c:v>0.45454545454545453</c:v>
                </c:pt>
                <c:pt idx="12">
                  <c:v>1</c:v>
                </c:pt>
                <c:pt idx="13">
                  <c:v>0.5</c:v>
                </c:pt>
                <c:pt idx="16">
                  <c:v>0.75</c:v>
                </c:pt>
                <c:pt idx="17">
                  <c:v>0.75</c:v>
                </c:pt>
                <c:pt idx="18">
                  <c:v>1</c:v>
                </c:pt>
                <c:pt idx="19">
                  <c:v>0.62962962962962965</c:v>
                </c:pt>
              </c:numCache>
            </c:numRef>
          </c:val>
        </c:ser>
        <c:ser>
          <c:idx val="3"/>
          <c:order val="3"/>
          <c:tx>
            <c:strRef>
              <c:f>таблицы!$G$53</c:f>
              <c:strCache>
                <c:ptCount val="1"/>
                <c:pt idx="0">
                  <c:v>4 курс</c:v>
                </c:pt>
              </c:strCache>
            </c:strRef>
          </c:tx>
          <c:invertIfNegative val="0"/>
          <c:cat>
            <c:multiLvlStrRef>
              <c:f>таблицы!$B$54:$C$75</c:f>
              <c:multiLvlStrCache>
                <c:ptCount val="22"/>
                <c:lvl>
                  <c:pt idx="0">
                    <c:v>ОУ</c:v>
                  </c:pt>
                  <c:pt idx="1">
                    <c:v>КУ</c:v>
                  </c:pt>
                  <c:pt idx="2">
                    <c:v>ОУ</c:v>
                  </c:pt>
                  <c:pt idx="3">
                    <c:v>КУ</c:v>
                  </c:pt>
                  <c:pt idx="4">
                    <c:v>ОУ</c:v>
                  </c:pt>
                  <c:pt idx="5">
                    <c:v>КУ</c:v>
                  </c:pt>
                  <c:pt idx="6">
                    <c:v>ОУ</c:v>
                  </c:pt>
                  <c:pt idx="7">
                    <c:v>КУ</c:v>
                  </c:pt>
                  <c:pt idx="8">
                    <c:v>ОУ</c:v>
                  </c:pt>
                  <c:pt idx="9">
                    <c:v>КУ</c:v>
                  </c:pt>
                  <c:pt idx="10">
                    <c:v>ОУ</c:v>
                  </c:pt>
                  <c:pt idx="11">
                    <c:v>КУ</c:v>
                  </c:pt>
                  <c:pt idx="12">
                    <c:v>ОУ</c:v>
                  </c:pt>
                  <c:pt idx="13">
                    <c:v>КУ</c:v>
                  </c:pt>
                  <c:pt idx="14">
                    <c:v>ОУ</c:v>
                  </c:pt>
                  <c:pt idx="15">
                    <c:v>КУ</c:v>
                  </c:pt>
                  <c:pt idx="16">
                    <c:v>ОУ</c:v>
                  </c:pt>
                  <c:pt idx="17">
                    <c:v>КУ</c:v>
                  </c:pt>
                  <c:pt idx="18">
                    <c:v>ОУ</c:v>
                  </c:pt>
                  <c:pt idx="19">
                    <c:v>КУ</c:v>
                  </c:pt>
                  <c:pt idx="20">
                    <c:v>ОУ</c:v>
                  </c:pt>
                  <c:pt idx="21">
                    <c:v>КУ</c:v>
                  </c:pt>
                </c:lvl>
                <c:lvl>
                  <c:pt idx="0">
                    <c:v>БТП</c:v>
                  </c:pt>
                  <c:pt idx="2">
                    <c:v>ГД</c:v>
                  </c:pt>
                  <c:pt idx="4">
                    <c:v>ПИ</c:v>
                  </c:pt>
                  <c:pt idx="6">
                    <c:v>ПМ</c:v>
                  </c:pt>
                  <c:pt idx="8">
                    <c:v>ПТ</c:v>
                  </c:pt>
                  <c:pt idx="10">
                    <c:v>ППО</c:v>
                  </c:pt>
                  <c:pt idx="12">
                    <c:v>СТР-ВО</c:v>
                  </c:pt>
                  <c:pt idx="14">
                    <c:v>ТГР</c:v>
                  </c:pt>
                  <c:pt idx="16">
                    <c:v>ФИЛ-Я</c:v>
                  </c:pt>
                  <c:pt idx="18">
                    <c:v>ЭК-КА</c:v>
                  </c:pt>
                  <c:pt idx="20">
                    <c:v>ЭП</c:v>
                  </c:pt>
                </c:lvl>
              </c:multiLvlStrCache>
            </c:multiLvlStrRef>
          </c:cat>
          <c:val>
            <c:numRef>
              <c:f>таблицы!$G$54:$G$75</c:f>
              <c:numCache>
                <c:formatCode>0.0%</c:formatCode>
                <c:ptCount val="22"/>
                <c:pt idx="0">
                  <c:v>1</c:v>
                </c:pt>
                <c:pt idx="1">
                  <c:v>0.28570000000000001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0.77780000000000005</c:v>
                </c:pt>
                <c:pt idx="6">
                  <c:v>1</c:v>
                </c:pt>
                <c:pt idx="7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0.2</c:v>
                </c:pt>
                <c:pt idx="16">
                  <c:v>1</c:v>
                </c:pt>
                <c:pt idx="17">
                  <c:v>0.8</c:v>
                </c:pt>
                <c:pt idx="18">
                  <c:v>1</c:v>
                </c:pt>
                <c:pt idx="19">
                  <c:v>0.875</c:v>
                </c:pt>
                <c:pt idx="20">
                  <c:v>1</c:v>
                </c:pt>
                <c:pt idx="21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3902848"/>
        <c:axId val="233904384"/>
        <c:axId val="0"/>
      </c:bar3DChart>
      <c:catAx>
        <c:axId val="233902848"/>
        <c:scaling>
          <c:orientation val="minMax"/>
        </c:scaling>
        <c:delete val="0"/>
        <c:axPos val="b"/>
        <c:majorTickMark val="out"/>
        <c:minorTickMark val="none"/>
        <c:tickLblPos val="nextTo"/>
        <c:crossAx val="233904384"/>
        <c:crosses val="autoZero"/>
        <c:auto val="1"/>
        <c:lblAlgn val="ctr"/>
        <c:lblOffset val="100"/>
        <c:noMultiLvlLbl val="0"/>
      </c:catAx>
      <c:valAx>
        <c:axId val="233904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902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20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елена</cp:lastModifiedBy>
  <cp:revision>58</cp:revision>
  <cp:lastPrinted>2014-11-09T23:27:00Z</cp:lastPrinted>
  <dcterms:created xsi:type="dcterms:W3CDTF">2015-11-17T02:10:00Z</dcterms:created>
  <dcterms:modified xsi:type="dcterms:W3CDTF">2015-12-28T03:06:00Z</dcterms:modified>
</cp:coreProperties>
</file>