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4" w:rsidRDefault="00965964" w:rsidP="001E3248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097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09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48" w:rsidRPr="003112DD" w:rsidRDefault="001E3248" w:rsidP="001E3248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1E3248" w:rsidRDefault="001E3248" w:rsidP="001E3248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1E3248" w:rsidRPr="0056052E" w:rsidRDefault="001E3248" w:rsidP="001E3248">
      <w:pPr>
        <w:jc w:val="center"/>
        <w:rPr>
          <w:b/>
          <w:bCs/>
        </w:rPr>
      </w:pPr>
      <w:r>
        <w:rPr>
          <w:b/>
          <w:bCs/>
        </w:rPr>
        <w:t>Б.1.О.24 Электротехника</w:t>
      </w:r>
    </w:p>
    <w:p w:rsidR="001E3248" w:rsidRPr="00172D16" w:rsidRDefault="001E3248" w:rsidP="001E3248">
      <w:pPr>
        <w:jc w:val="center"/>
      </w:pPr>
      <w:r>
        <w:t xml:space="preserve">Трудоемкость 5 </w:t>
      </w:r>
      <w:proofErr w:type="spellStart"/>
      <w:r w:rsidRPr="005B2734">
        <w:t>з.е</w:t>
      </w:r>
      <w:proofErr w:type="spellEnd"/>
      <w:r w:rsidRPr="005B2734">
        <w:t>.</w:t>
      </w:r>
    </w:p>
    <w:p w:rsidR="001E3248" w:rsidRPr="00D447CE" w:rsidRDefault="001E3248" w:rsidP="001E3248">
      <w:pPr>
        <w:pStyle w:val="a6"/>
        <w:numPr>
          <w:ilvl w:val="1"/>
          <w:numId w:val="34"/>
        </w:numPr>
        <w:rPr>
          <w:b/>
          <w:bCs/>
        </w:rPr>
      </w:pPr>
      <w:r w:rsidRPr="00D447CE">
        <w:rPr>
          <w:b/>
          <w:bCs/>
        </w:rPr>
        <w:t>Цель освоения и краткое содержание дисциплины</w:t>
      </w:r>
    </w:p>
    <w:p w:rsidR="001E3248" w:rsidRDefault="001E3248" w:rsidP="001E3248">
      <w:proofErr w:type="gramStart"/>
      <w:r w:rsidRPr="00D447CE">
        <w:rPr>
          <w:i/>
        </w:rPr>
        <w:t>Целью</w:t>
      </w:r>
      <w:r>
        <w:t xml:space="preserve"> освоения дисциплины является теоретичес</w:t>
      </w:r>
      <w:r>
        <w:softHyphen/>
        <w:t>кая и практическая подго</w:t>
      </w:r>
      <w:r>
        <w:softHyphen/>
        <w:t>тов</w:t>
      </w:r>
      <w:r>
        <w:softHyphen/>
        <w:t>ка будущих специалистов (горных инженеров) в области электротехники и электро</w:t>
      </w:r>
      <w:r>
        <w:softHyphen/>
        <w:t>ники в такой степе</w:t>
      </w:r>
      <w:r>
        <w:softHyphen/>
        <w:t>ни, чтобы они могли выбирать необходимые элек</w:t>
      </w:r>
      <w:r>
        <w:softHyphen/>
        <w:t>тро</w:t>
      </w:r>
      <w:r>
        <w:softHyphen/>
        <w:t>тех</w:t>
      </w:r>
      <w:r>
        <w:softHyphen/>
        <w:t>нические, электрон</w:t>
      </w:r>
      <w:r>
        <w:softHyphen/>
        <w:t>ные, электро</w:t>
      </w:r>
      <w:r>
        <w:softHyphen/>
        <w:t>из</w:t>
      </w:r>
      <w:r>
        <w:softHyphen/>
        <w:t>мерительные уст</w:t>
      </w:r>
      <w:r>
        <w:softHyphen/>
        <w:t>ройства, уметь их пра</w:t>
      </w:r>
      <w:r>
        <w:softHyphen/>
        <w:t>виль</w:t>
      </w:r>
      <w:r>
        <w:softHyphen/>
        <w:t>но эксплуатировать и составлять совместно со специалистами-электриками технические задания на разра</w:t>
      </w:r>
      <w:r>
        <w:softHyphen/>
        <w:t>ботку электрических частей различных установок и оборудования в своей профессиональной деятельности.</w:t>
      </w:r>
      <w:proofErr w:type="gramEnd"/>
    </w:p>
    <w:p w:rsidR="001E3248" w:rsidRPr="00D447CE" w:rsidRDefault="001E3248" w:rsidP="001E3248">
      <w:pPr>
        <w:rPr>
          <w:b/>
          <w:bCs/>
        </w:rPr>
      </w:pPr>
    </w:p>
    <w:p w:rsidR="001E3248" w:rsidRPr="00685CD6" w:rsidRDefault="001E3248" w:rsidP="001E324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447CE">
        <w:rPr>
          <w:bCs/>
          <w:i/>
        </w:rPr>
        <w:t xml:space="preserve">Краткое содержание </w:t>
      </w:r>
      <w:proofErr w:type="spellStart"/>
      <w:r w:rsidRPr="00D447CE">
        <w:rPr>
          <w:bCs/>
          <w:i/>
        </w:rPr>
        <w:t>дисциплины</w:t>
      </w:r>
      <w:proofErr w:type="gramStart"/>
      <w:r w:rsidRPr="009E471E">
        <w:rPr>
          <w:b/>
          <w:bCs/>
        </w:rPr>
        <w:t>:</w:t>
      </w:r>
      <w:r w:rsidRPr="00685CD6">
        <w:rPr>
          <w:color w:val="000000"/>
        </w:rPr>
        <w:t>Ф</w:t>
      </w:r>
      <w:proofErr w:type="gramEnd"/>
      <w:r w:rsidRPr="00685CD6">
        <w:rPr>
          <w:color w:val="000000"/>
        </w:rPr>
        <w:t>изические</w:t>
      </w:r>
      <w:proofErr w:type="spellEnd"/>
      <w:r w:rsidRPr="00685CD6">
        <w:rPr>
          <w:color w:val="000000"/>
        </w:rPr>
        <w:t xml:space="preserve">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>
        <w:rPr>
          <w:color w:val="000000"/>
        </w:rPr>
        <w:t xml:space="preserve">вы синтеза электрических </w:t>
      </w:r>
      <w:proofErr w:type="spellStart"/>
      <w:r>
        <w:rPr>
          <w:color w:val="000000"/>
        </w:rPr>
        <w:t>цепей</w:t>
      </w:r>
      <w:proofErr w:type="gramStart"/>
      <w:r>
        <w:rPr>
          <w:color w:val="000000"/>
        </w:rPr>
        <w:t>.</w:t>
      </w:r>
      <w:r w:rsidRPr="00685CD6">
        <w:rPr>
          <w:color w:val="000000"/>
        </w:rPr>
        <w:t>Т</w:t>
      </w:r>
      <w:proofErr w:type="gramEnd"/>
      <w:r w:rsidRPr="00685CD6">
        <w:rPr>
          <w:color w:val="000000"/>
        </w:rPr>
        <w:t>еория</w:t>
      </w:r>
      <w:proofErr w:type="spellEnd"/>
      <w:r w:rsidRPr="00685CD6">
        <w:rPr>
          <w:color w:val="000000"/>
        </w:rPr>
        <w:t xml:space="preserve">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1E3248" w:rsidRDefault="001E3248" w:rsidP="001E324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504"/>
        <w:gridCol w:w="2245"/>
        <w:gridCol w:w="2738"/>
        <w:gridCol w:w="1609"/>
      </w:tblGrid>
      <w:tr w:rsidR="005818E2" w:rsidTr="005818E2"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Наименование категории (группы) компетенций</w:t>
            </w:r>
          </w:p>
        </w:tc>
        <w:tc>
          <w:tcPr>
            <w:tcW w:w="0" w:type="auto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  <w:vAlign w:val="center"/>
          </w:tcPr>
          <w:p w:rsidR="005818E2" w:rsidRPr="00426F93" w:rsidRDefault="005818E2" w:rsidP="005818E2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5818E2" w:rsidRPr="00E27BE1" w:rsidRDefault="005818E2" w:rsidP="005818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Оценочные средства</w:t>
            </w:r>
          </w:p>
        </w:tc>
      </w:tr>
      <w:tr w:rsidR="005818E2" w:rsidTr="005818E2">
        <w:tc>
          <w:tcPr>
            <w:tcW w:w="0" w:type="auto"/>
          </w:tcPr>
          <w:p w:rsidR="005818E2" w:rsidRDefault="0029533A" w:rsidP="005818E2">
            <w:pPr>
              <w:pStyle w:val="aff4"/>
            </w:pPr>
            <w:r>
              <w:t>Техническое проектирование</w:t>
            </w: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Pr="0035108B" w:rsidRDefault="0029533A" w:rsidP="005818E2">
            <w:pPr>
              <w:pStyle w:val="aff4"/>
            </w:pPr>
            <w:r>
              <w:t>Исследование</w:t>
            </w:r>
          </w:p>
        </w:tc>
        <w:tc>
          <w:tcPr>
            <w:tcW w:w="0" w:type="auto"/>
          </w:tcPr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разрабатывать проектные </w:t>
            </w:r>
            <w:proofErr w:type="spellStart"/>
            <w:r w:rsidRPr="005A0524">
              <w:rPr>
                <w:color w:val="000000"/>
              </w:rPr>
              <w:t>инновацион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ные</w:t>
            </w:r>
            <w:proofErr w:type="spellEnd"/>
            <w:r w:rsidRPr="005A0524">
              <w:rPr>
                <w:color w:val="000000"/>
              </w:rPr>
              <w:t xml:space="preserve"> решения по </w:t>
            </w:r>
            <w:proofErr w:type="spellStart"/>
            <w:r>
              <w:rPr>
                <w:color w:val="000000"/>
              </w:rPr>
              <w:t>эксплуа-тации</w:t>
            </w:r>
            <w:r w:rsidRPr="005A0524">
              <w:rPr>
                <w:color w:val="000000"/>
              </w:rPr>
              <w:t>онной</w:t>
            </w:r>
            <w:proofErr w:type="spellEnd"/>
            <w:r w:rsidRPr="005A0524">
              <w:rPr>
                <w:color w:val="000000"/>
              </w:rPr>
              <w:t xml:space="preserve"> разведке, добыче, переработке твердых полезных </w:t>
            </w:r>
            <w:proofErr w:type="spellStart"/>
            <w:r w:rsidRPr="005A0524">
              <w:rPr>
                <w:color w:val="000000"/>
              </w:rPr>
              <w:t>ископа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емых</w:t>
            </w:r>
            <w:proofErr w:type="spellEnd"/>
            <w:r w:rsidRPr="005A0524">
              <w:rPr>
                <w:color w:val="000000"/>
              </w:rPr>
              <w:t>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5818E2" w:rsidRPr="00BC2B26" w:rsidRDefault="005818E2" w:rsidP="005818E2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участвовать в исследованиях объектов профессиональной </w:t>
            </w:r>
            <w:proofErr w:type="spellStart"/>
            <w:r w:rsidRPr="005A0524">
              <w:rPr>
                <w:color w:val="000000"/>
              </w:rPr>
              <w:t>дея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тельности</w:t>
            </w:r>
            <w:proofErr w:type="spellEnd"/>
            <w:r w:rsidRPr="005A0524">
              <w:rPr>
                <w:color w:val="000000"/>
              </w:rPr>
              <w:t xml:space="preserve"> и их структур</w:t>
            </w:r>
            <w:r>
              <w:rPr>
                <w:color w:val="000000"/>
              </w:rPr>
              <w:t>-</w:t>
            </w:r>
            <w:proofErr w:type="spellStart"/>
            <w:r w:rsidRPr="005A0524">
              <w:rPr>
                <w:color w:val="000000"/>
              </w:rPr>
              <w:t>ных</w:t>
            </w:r>
            <w:proofErr w:type="spellEnd"/>
            <w:r w:rsidRPr="005A0524">
              <w:rPr>
                <w:color w:val="000000"/>
              </w:rPr>
              <w:t xml:space="preserve">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 xml:space="preserve">существляет грамотное использование современных технологий для сбора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, обработки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полученных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5A0524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 xml:space="preserve">спользует законы механики, термодинамики и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 в своей профессиональной деятельности, применяет их  в теоретических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5818E2" w:rsidRDefault="005818E2" w:rsidP="005818E2">
            <w:pPr>
              <w:pStyle w:val="aff4"/>
            </w:pPr>
            <w:r>
              <w:t xml:space="preserve">-основные понятия и законы </w:t>
            </w:r>
            <w:proofErr w:type="gramStart"/>
            <w:r>
              <w:t>электро-техники</w:t>
            </w:r>
            <w:proofErr w:type="gram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>-электрические и магнитные цепи;</w:t>
            </w:r>
          </w:p>
          <w:p w:rsidR="005818E2" w:rsidRDefault="005818E2" w:rsidP="005818E2">
            <w:pPr>
              <w:pStyle w:val="aff4"/>
            </w:pPr>
            <w:r>
              <w:t>-электрические машины;</w:t>
            </w:r>
          </w:p>
          <w:p w:rsidR="005818E2" w:rsidRDefault="005818E2" w:rsidP="005818E2">
            <w:pPr>
              <w:pStyle w:val="aff4"/>
            </w:pPr>
            <w:r>
              <w:t>-электрические измерения и приборы;</w:t>
            </w:r>
          </w:p>
          <w:p w:rsidR="005818E2" w:rsidRDefault="005818E2" w:rsidP="005818E2">
            <w:pPr>
              <w:pStyle w:val="aff4"/>
            </w:pPr>
            <w:r>
              <w:t>-элементную базу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-преобразователи </w:t>
            </w:r>
            <w:proofErr w:type="gramStart"/>
            <w:r>
              <w:t>электрических</w:t>
            </w:r>
            <w:proofErr w:type="gramEnd"/>
            <w:r>
              <w:t xml:space="preserve"> сиг-</w:t>
            </w:r>
            <w:proofErr w:type="spellStart"/>
            <w:r>
              <w:t>налов</w:t>
            </w:r>
            <w:proofErr w:type="spell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>-основы электробезопасности.</w:t>
            </w:r>
          </w:p>
          <w:p w:rsidR="005818E2" w:rsidRPr="00514FC7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5818E2" w:rsidRDefault="005818E2" w:rsidP="005818E2">
            <w:pPr>
              <w:pStyle w:val="aff4"/>
            </w:pPr>
            <w:r>
              <w:t xml:space="preserve">-описывать и объяснять </w:t>
            </w:r>
            <w:proofErr w:type="spellStart"/>
            <w:proofErr w:type="gramStart"/>
            <w:r>
              <w:t>электромаг-нитные</w:t>
            </w:r>
            <w:proofErr w:type="spellEnd"/>
            <w:proofErr w:type="gramEnd"/>
            <w:r>
              <w:t xml:space="preserve"> процессы в электрических цепях и электротехнических устрой-</w:t>
            </w:r>
            <w:proofErr w:type="spellStart"/>
            <w:r>
              <w:t>ствах</w:t>
            </w:r>
            <w:proofErr w:type="spell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 xml:space="preserve">-читать электрические схемы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-экспериментальным способом и на основе </w:t>
            </w:r>
            <w:r>
              <w:lastRenderedPageBreak/>
              <w:t xml:space="preserve">паспортных (каталожных) данных определять параметры и характеристики типовых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-выбирать электрооборудование и </w:t>
            </w:r>
            <w:proofErr w:type="spellStart"/>
            <w:proofErr w:type="gramStart"/>
            <w:r>
              <w:t>рассчиты-вать</w:t>
            </w:r>
            <w:proofErr w:type="spellEnd"/>
            <w:proofErr w:type="gramEnd"/>
            <w:r>
              <w:t xml:space="preserve"> режимы его работы. </w:t>
            </w:r>
          </w:p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5818E2" w:rsidRDefault="005818E2" w:rsidP="005818E2">
            <w:pPr>
              <w:pStyle w:val="aff4"/>
            </w:pPr>
            <w:r>
              <w:t xml:space="preserve">-методами расчета электрических </w:t>
            </w:r>
            <w:proofErr w:type="spellStart"/>
            <w:proofErr w:type="gramStart"/>
            <w:r>
              <w:t>це</w:t>
            </w:r>
            <w:proofErr w:type="spellEnd"/>
            <w:r>
              <w:t>-пей</w:t>
            </w:r>
            <w:proofErr w:type="gramEnd"/>
            <w:r>
              <w:t xml:space="preserve"> и электрооборудования с приме-</w:t>
            </w:r>
            <w:proofErr w:type="spellStart"/>
            <w:r>
              <w:t>нением</w:t>
            </w:r>
            <w:proofErr w:type="spellEnd"/>
            <w:r>
              <w:t xml:space="preserve"> современных вычислительных средств;</w:t>
            </w:r>
          </w:p>
          <w:p w:rsidR="005818E2" w:rsidRDefault="005818E2" w:rsidP="005818E2">
            <w:pPr>
              <w:pStyle w:val="aff4"/>
            </w:pPr>
            <w:r>
              <w:t>-навыками измерения электрических параметров;</w:t>
            </w:r>
          </w:p>
          <w:p w:rsidR="005818E2" w:rsidRPr="000B2AC3" w:rsidRDefault="005818E2" w:rsidP="005818E2">
            <w:pPr>
              <w:pStyle w:val="aff4"/>
            </w:pPr>
            <w:r>
              <w:t xml:space="preserve">-приемами проведения </w:t>
            </w:r>
            <w:proofErr w:type="spellStart"/>
            <w:proofErr w:type="gramStart"/>
            <w:r>
              <w:t>эксперимен-тальных</w:t>
            </w:r>
            <w:proofErr w:type="spellEnd"/>
            <w:proofErr w:type="gramEnd"/>
            <w:r>
              <w:t xml:space="preserve"> исследований электрических цепей и электротехнических устройств.</w:t>
            </w:r>
          </w:p>
        </w:tc>
        <w:tc>
          <w:tcPr>
            <w:tcW w:w="0" w:type="auto"/>
          </w:tcPr>
          <w:p w:rsidR="005818E2" w:rsidRDefault="0029533A" w:rsidP="005818E2">
            <w:pPr>
              <w:pStyle w:val="aff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Контрольная работа</w:t>
            </w:r>
          </w:p>
          <w:p w:rsidR="0029533A" w:rsidRPr="00D15156" w:rsidRDefault="0029533A" w:rsidP="005818E2">
            <w:pPr>
              <w:pStyle w:val="aff4"/>
              <w:jc w:val="center"/>
              <w:rPr>
                <w:rStyle w:val="FontStyle51"/>
                <w:i/>
                <w:highlight w:val="yellow"/>
              </w:rPr>
            </w:pPr>
            <w:r>
              <w:rPr>
                <w:i/>
                <w:color w:val="000000"/>
              </w:rPr>
              <w:t>Экзамен</w:t>
            </w:r>
          </w:p>
        </w:tc>
      </w:tr>
    </w:tbl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Pr="00DF5D75" w:rsidRDefault="001E3248" w:rsidP="001E3248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541"/>
        <w:gridCol w:w="2562"/>
      </w:tblGrid>
      <w:tr w:rsidR="001E3248" w:rsidRPr="00105C44" w:rsidTr="00D75F73">
        <w:tc>
          <w:tcPr>
            <w:tcW w:w="1101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E3248" w:rsidRPr="00105C44" w:rsidTr="00D75F73">
        <w:tc>
          <w:tcPr>
            <w:tcW w:w="1101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E3248" w:rsidRPr="00105C44" w:rsidTr="00D75F73">
        <w:tc>
          <w:tcPr>
            <w:tcW w:w="1101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.О.24</w:t>
            </w:r>
          </w:p>
        </w:tc>
        <w:tc>
          <w:tcPr>
            <w:tcW w:w="1984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Электротехника</w:t>
            </w:r>
          </w:p>
        </w:tc>
        <w:tc>
          <w:tcPr>
            <w:tcW w:w="1418" w:type="dxa"/>
          </w:tcPr>
          <w:p w:rsidR="001E3248" w:rsidRPr="00105C44" w:rsidRDefault="007870F5" w:rsidP="007870F5">
            <w:pPr>
              <w:pStyle w:val="a6"/>
              <w:ind w:left="0"/>
            </w:pPr>
            <w:r>
              <w:t>9</w:t>
            </w:r>
          </w:p>
        </w:tc>
        <w:tc>
          <w:tcPr>
            <w:tcW w:w="2541" w:type="dxa"/>
          </w:tcPr>
          <w:p w:rsidR="001E3248" w:rsidRDefault="001E3248" w:rsidP="00D75F73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17Математика</w:t>
            </w:r>
          </w:p>
          <w:p w:rsidR="001E3248" w:rsidRDefault="001E3248" w:rsidP="00D75F73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18 Физика</w:t>
            </w:r>
          </w:p>
          <w:p w:rsidR="001E3248" w:rsidRPr="00105C44" w:rsidRDefault="001E3248" w:rsidP="00D75F73">
            <w:pPr>
              <w:pStyle w:val="a6"/>
              <w:ind w:left="0"/>
            </w:pPr>
          </w:p>
        </w:tc>
        <w:tc>
          <w:tcPr>
            <w:tcW w:w="2562" w:type="dxa"/>
          </w:tcPr>
          <w:p w:rsidR="001E3248" w:rsidRPr="001E3248" w:rsidRDefault="001E3248" w:rsidP="00D75F73">
            <w:pPr>
              <w:pStyle w:val="a6"/>
              <w:ind w:left="0"/>
              <w:rPr>
                <w:u w:val="single"/>
              </w:rPr>
            </w:pPr>
            <w:r w:rsidRPr="001E3248">
              <w:rPr>
                <w:u w:val="single"/>
              </w:rPr>
              <w:t>ОГР</w:t>
            </w:r>
          </w:p>
          <w:p w:rsidR="001E3248" w:rsidRDefault="001E3248" w:rsidP="00D75F73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.В.11 Электрооборудование и электроснабжение открытых горных работ</w:t>
            </w:r>
          </w:p>
          <w:p w:rsidR="001E3248" w:rsidRPr="001E3248" w:rsidRDefault="007870F5" w:rsidP="00D75F73">
            <w:pPr>
              <w:pStyle w:val="a6"/>
              <w:ind w:left="0"/>
              <w:rPr>
                <w:u w:val="single"/>
              </w:rPr>
            </w:pPr>
            <w:proofErr w:type="gramStart"/>
            <w:r>
              <w:rPr>
                <w:u w:val="single"/>
              </w:rPr>
              <w:t>ПР</w:t>
            </w:r>
            <w:proofErr w:type="gramEnd"/>
          </w:p>
          <w:p w:rsidR="008E24E6" w:rsidRDefault="007870F5" w:rsidP="007870F5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</w:t>
            </w:r>
            <w:r w:rsidR="008E24E6">
              <w:t>11</w:t>
            </w:r>
          </w:p>
          <w:p w:rsidR="007870F5" w:rsidRDefault="007870F5" w:rsidP="007870F5">
            <w:pPr>
              <w:pStyle w:val="a6"/>
              <w:ind w:left="0"/>
            </w:pPr>
            <w:r>
              <w:t>Электрооборудование и электроснабжение горных предприятий</w:t>
            </w:r>
          </w:p>
          <w:p w:rsidR="001E3248" w:rsidRPr="00105C44" w:rsidRDefault="001E3248" w:rsidP="001E3248">
            <w:pPr>
              <w:pStyle w:val="a6"/>
              <w:ind w:left="0"/>
            </w:pPr>
          </w:p>
        </w:tc>
      </w:tr>
    </w:tbl>
    <w:p w:rsidR="001E3248" w:rsidRDefault="001E3248" w:rsidP="001E3248">
      <w:pPr>
        <w:pStyle w:val="a6"/>
        <w:ind w:left="0"/>
      </w:pPr>
    </w:p>
    <w:p w:rsidR="001E3248" w:rsidRPr="00DF5D75" w:rsidRDefault="001E3248" w:rsidP="001E3248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2A6EAB">
        <w:t xml:space="preserve"> </w:t>
      </w:r>
      <w:r w:rsidR="00946B52">
        <w:t xml:space="preserve">гр. </w:t>
      </w:r>
      <w:r w:rsidR="00262718">
        <w:t>С-</w:t>
      </w:r>
      <w:r w:rsidR="00425D6A">
        <w:t>ГД</w:t>
      </w:r>
      <w:r w:rsidR="00262718">
        <w:t>-</w:t>
      </w:r>
      <w:r w:rsidR="004A7C66">
        <w:t>2</w:t>
      </w:r>
      <w:r w:rsidR="002A6EAB" w:rsidRPr="002A6EAB">
        <w:t>2</w:t>
      </w:r>
      <w:r w:rsidR="007870F5">
        <w:t>(6</w:t>
      </w:r>
      <w:r w:rsidR="005818E2">
        <w:t>,</w:t>
      </w:r>
      <w:r w:rsidR="007870F5">
        <w:t>5)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1E3248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</w:t>
            </w:r>
            <w:r w:rsidR="001E3248">
              <w:rPr>
                <w:bCs/>
              </w:rPr>
              <w:t>О</w:t>
            </w:r>
            <w:r>
              <w:rPr>
                <w:bCs/>
              </w:rPr>
              <w:t>.</w:t>
            </w:r>
            <w:r w:rsidR="005872F3">
              <w:rPr>
                <w:bCs/>
              </w:rPr>
              <w:t>24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782306">
            <w:pPr>
              <w:jc w:val="center"/>
            </w:pPr>
            <w:r w:rsidRPr="007E6D64"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036CA6">
            <w:pPr>
              <w:jc w:val="center"/>
            </w:pPr>
            <w:r w:rsidRPr="007E6D64"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347F4E" w:rsidP="00036CA6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EB2C30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870F5" w:rsidP="007870F5">
            <w:pPr>
              <w:jc w:val="center"/>
            </w:pPr>
            <w:r>
              <w:t>21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870F5" w:rsidP="00BE2D5F">
            <w:pPr>
              <w:jc w:val="center"/>
            </w:pPr>
            <w:r>
              <w:t>2/</w:t>
            </w:r>
            <w:r w:rsidR="00347F4E"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347F4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BE2D5F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2A6EAB" w:rsidRPr="00516E45" w:rsidTr="00BE2D5F">
        <w:trPr>
          <w:jc w:val="center"/>
        </w:trPr>
        <w:tc>
          <w:tcPr>
            <w:tcW w:w="5796" w:type="dxa"/>
          </w:tcPr>
          <w:p w:rsidR="002A6EAB" w:rsidRPr="002A6EAB" w:rsidRDefault="002A6EAB" w:rsidP="002A6EAB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92" w:type="dxa"/>
          </w:tcPr>
          <w:p w:rsidR="002A6EAB" w:rsidRPr="00516E45" w:rsidRDefault="002A6EAB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2A6EAB" w:rsidRPr="00516E45" w:rsidRDefault="002A6EAB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7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347F4E" w:rsidP="00BE2D5F">
            <w:pPr>
              <w:jc w:val="center"/>
            </w:pPr>
            <w:r>
              <w:t>150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425D6A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D75F73" w:rsidP="00E43FF1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CB2CC9" w:rsidRPr="00CB2CC9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  <w:r w:rsidR="00D75F73">
              <w:rPr>
                <w:bCs/>
              </w:rPr>
              <w:t>(</w:t>
            </w:r>
            <w:proofErr w:type="spellStart"/>
            <w:r w:rsidR="00D75F73">
              <w:rPr>
                <w:bCs/>
              </w:rPr>
              <w:t>уст.лекция</w:t>
            </w:r>
            <w:proofErr w:type="spellEnd"/>
            <w:r w:rsidR="00D75F73">
              <w:rPr>
                <w:bCs/>
              </w:rPr>
              <w:t>)</w:t>
            </w:r>
          </w:p>
        </w:tc>
        <w:tc>
          <w:tcPr>
            <w:tcW w:w="851" w:type="dxa"/>
          </w:tcPr>
          <w:p w:rsidR="005775DD" w:rsidRPr="007930A2" w:rsidRDefault="00E85B06" w:rsidP="00D75F73">
            <w:pPr>
              <w:pStyle w:val="a6"/>
              <w:ind w:left="0"/>
              <w:jc w:val="center"/>
            </w:pPr>
            <w:r>
              <w:t>2</w:t>
            </w:r>
            <w:r w:rsidR="00D75F73">
              <w:t>2</w:t>
            </w:r>
          </w:p>
        </w:tc>
        <w:tc>
          <w:tcPr>
            <w:tcW w:w="567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75F73" w:rsidP="004715D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D75F73" w:rsidP="008E4A75">
            <w:pPr>
              <w:jc w:val="center"/>
            </w:pPr>
            <w:r>
              <w:t>20</w:t>
            </w:r>
            <w:r w:rsidR="00E85B06">
              <w:t>(Л</w:t>
            </w:r>
            <w:proofErr w:type="gramStart"/>
            <w:r w:rsidR="00E85B06">
              <w:t>,П</w:t>
            </w:r>
            <w:proofErr w:type="gramEnd"/>
            <w:r w:rsidR="00E85B06"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D75F73" w:rsidRDefault="00D75F73" w:rsidP="00A16F29">
            <w:pPr>
              <w:pStyle w:val="af9"/>
              <w:spacing w:after="0"/>
              <w:rPr>
                <w:b/>
              </w:rPr>
            </w:pPr>
            <w:r w:rsidRPr="00D75F73">
              <w:rPr>
                <w:b/>
              </w:rPr>
              <w:t>9 семестр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D75F73" w:rsidRPr="007930A2" w:rsidRDefault="00D75F73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Pr="007930A2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F73" w:rsidRPr="007930A2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BE2D5F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0A68A5" w:rsidRDefault="00D75F73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91398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A16F29" w:rsidRDefault="00D75F73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7F2B9D" w:rsidRDefault="00D75F73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</w:t>
            </w:r>
            <w:proofErr w:type="spellStart"/>
            <w:proofErr w:type="gramStart"/>
            <w:r w:rsidRPr="000A68A5">
              <w:rPr>
                <w:bCs/>
              </w:rPr>
              <w:t>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0D4A6A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</w:t>
            </w:r>
          </w:p>
          <w:p w:rsidR="00D75F73" w:rsidRDefault="00D75F73" w:rsidP="000D4A6A">
            <w:pPr>
              <w:jc w:val="center"/>
            </w:pPr>
            <w:proofErr w:type="gramStart"/>
            <w:r>
              <w:t>ЛР)</w:t>
            </w:r>
            <w:proofErr w:type="gramEnd"/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D75F73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B554A" w:rsidRDefault="00D75F73" w:rsidP="00BE2D5F">
            <w:pPr>
              <w:pStyle w:val="a6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E85B06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B554A" w:rsidRDefault="00D75F73" w:rsidP="000D4A6A">
            <w:pPr>
              <w:jc w:val="center"/>
            </w:pPr>
            <w:r>
              <w:t>3</w:t>
            </w:r>
            <w:r w:rsidR="00E85B06">
              <w:t>0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D75F73" w:rsidP="00BE2D5F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D75F73" w:rsidP="000D4A6A">
            <w:pPr>
              <w:jc w:val="center"/>
            </w:pPr>
            <w:r>
              <w:t>9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D75F73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217727" w:rsidRPr="00CB554A" w:rsidRDefault="00E85B06" w:rsidP="00D75F7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5F73">
              <w:rPr>
                <w:b/>
              </w:rPr>
              <w:t>80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D75F73" w:rsidP="00192DE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7727" w:rsidRPr="00CB554A" w:rsidRDefault="00D75F73" w:rsidP="00D75F7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CB554A" w:rsidRPr="00CB554A">
              <w:rPr>
                <w:b/>
              </w:rPr>
              <w:t>(</w:t>
            </w:r>
            <w:r>
              <w:rPr>
                <w:b/>
              </w:rPr>
              <w:t>9</w:t>
            </w:r>
            <w:r w:rsidR="00CB554A" w:rsidRPr="00CB554A">
              <w:rPr>
                <w:b/>
              </w:rPr>
              <w:t>)</w:t>
            </w:r>
          </w:p>
        </w:tc>
      </w:tr>
    </w:tbl>
    <w:p w:rsidR="005775DD" w:rsidRPr="007928C9" w:rsidRDefault="007928C9" w:rsidP="00074E31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proofErr w:type="gramStart"/>
      <w:r w:rsidR="00074E31">
        <w:rPr>
          <w:bCs/>
          <w:sz w:val="20"/>
          <w:szCs w:val="20"/>
        </w:rPr>
        <w:t>К</w:t>
      </w:r>
      <w:proofErr w:type="gramEnd"/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 xml:space="preserve">ние коэффициента мощности. Связанные и несвязанные трехфазные системы. Понятие фазных и линейных токов и напряжений. Симметричные и </w:t>
      </w:r>
      <w:proofErr w:type="spellStart"/>
      <w:r w:rsidRPr="000A68A5">
        <w:rPr>
          <w:color w:val="auto"/>
        </w:rPr>
        <w:t>несим</w:t>
      </w:r>
      <w:proofErr w:type="spellEnd"/>
      <w:r w:rsidRPr="000A68A5">
        <w:rPr>
          <w:color w:val="auto"/>
        </w:rPr>
        <w:t>-</w:t>
      </w:r>
    </w:p>
    <w:p w:rsidR="00C05B72" w:rsidRPr="000A68A5" w:rsidRDefault="00C05B72" w:rsidP="00C05B72">
      <w:pPr>
        <w:pStyle w:val="Default"/>
        <w:rPr>
          <w:color w:val="auto"/>
        </w:rPr>
      </w:pPr>
      <w:proofErr w:type="spellStart"/>
      <w:r w:rsidRPr="000A68A5">
        <w:rPr>
          <w:color w:val="auto"/>
        </w:rPr>
        <w:t>метричные</w:t>
      </w:r>
      <w:proofErr w:type="spellEnd"/>
      <w:r w:rsidRPr="000A68A5">
        <w:rPr>
          <w:color w:val="auto"/>
        </w:rPr>
        <w:t xml:space="preserve"> трехфазные системы. Соединение фаз источника и приемника по схеме «звезда». Смещение </w:t>
      </w:r>
      <w:proofErr w:type="spellStart"/>
      <w:r w:rsidRPr="000A68A5">
        <w:rPr>
          <w:color w:val="auto"/>
        </w:rPr>
        <w:t>нейтрали</w:t>
      </w:r>
      <w:proofErr w:type="spellEnd"/>
      <w:r w:rsidRPr="000A68A5">
        <w:rPr>
          <w:color w:val="auto"/>
        </w:rPr>
        <w:t xml:space="preserve">. Аварийные режимы в </w:t>
      </w:r>
      <w:proofErr w:type="gramStart"/>
      <w:r w:rsidRPr="000A68A5">
        <w:rPr>
          <w:color w:val="auto"/>
        </w:rPr>
        <w:t>трехфазный</w:t>
      </w:r>
      <w:proofErr w:type="gramEnd"/>
      <w:r w:rsidRPr="000A68A5">
        <w:rPr>
          <w:color w:val="auto"/>
        </w:rPr>
        <w:t xml:space="preserve">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proofErr w:type="spellStart"/>
      <w:proofErr w:type="gramStart"/>
      <w:r w:rsidRPr="000A68A5">
        <w:rPr>
          <w:color w:val="auto"/>
        </w:rPr>
        <w:t>Трансформаторы</w:t>
      </w:r>
      <w:proofErr w:type="spellEnd"/>
      <w:proofErr w:type="gramEnd"/>
      <w:r w:rsidRPr="000A68A5">
        <w:rPr>
          <w:color w:val="auto"/>
        </w:rPr>
        <w:t>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</w:t>
      </w:r>
      <w:r w:rsidRPr="000A68A5">
        <w:rPr>
          <w:color w:val="auto"/>
        </w:rPr>
        <w:t>й</w:t>
      </w:r>
      <w:r w:rsidRPr="000A68A5">
        <w:rPr>
          <w:color w:val="auto"/>
        </w:rPr>
        <w:t>ства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</w:t>
      </w:r>
      <w:r w:rsidRPr="000A68A5">
        <w:rPr>
          <w:color w:val="auto"/>
        </w:rPr>
        <w:t>а</w:t>
      </w:r>
      <w:r w:rsidRPr="000A68A5">
        <w:rPr>
          <w:color w:val="auto"/>
        </w:rPr>
        <w:t>стоты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lastRenderedPageBreak/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D75F73">
            <w:pPr>
              <w:shd w:val="clear" w:color="auto" w:fill="FFFFFF"/>
              <w:rPr>
                <w:bCs/>
              </w:rPr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постоянного тока</w:t>
            </w:r>
          </w:p>
          <w:p w:rsidR="00FD1ABA" w:rsidRPr="000D68AB" w:rsidRDefault="00FD1ABA" w:rsidP="00D75F73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D75F73" w:rsidP="00FD1ABA">
            <w:pPr>
              <w:jc w:val="center"/>
            </w:pPr>
            <w:r>
              <w:t>9</w:t>
            </w: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Проблемное обучение</w:t>
            </w:r>
          </w:p>
          <w:p w:rsidR="00FD1ABA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Последовательное и целенаправленное выдвижение </w:t>
            </w:r>
            <w:proofErr w:type="gramStart"/>
            <w:r w:rsidRPr="000D68AB">
              <w:rPr>
                <w:rFonts w:eastAsia="Calibri"/>
              </w:rPr>
              <w:t>перед</w:t>
            </w:r>
            <w:proofErr w:type="gramEnd"/>
            <w:r w:rsidRPr="000D68AB">
              <w:rPr>
                <w:rFonts w:eastAsia="Calibri"/>
              </w:rPr>
              <w:t xml:space="preserve"> обучающимися про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блемных</w:t>
            </w:r>
            <w:proofErr w:type="spellEnd"/>
            <w:r w:rsidRPr="000D68AB">
              <w:rPr>
                <w:rFonts w:eastAsia="Calibri"/>
              </w:rPr>
              <w:t xml:space="preserve"> задач, разрешая которые </w:t>
            </w:r>
            <w:proofErr w:type="spellStart"/>
            <w:r w:rsidRPr="000D68AB">
              <w:rPr>
                <w:rFonts w:eastAsia="Calibri"/>
              </w:rPr>
              <w:t>обу</w:t>
            </w:r>
            <w:proofErr w:type="spellEnd"/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</w:t>
            </w:r>
            <w:proofErr w:type="spellEnd"/>
            <w:r>
              <w:rPr>
                <w:rFonts w:eastAsia="Calibri"/>
              </w:rPr>
              <w:t xml:space="preserve">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proofErr w:type="gramStart"/>
            <w:r w:rsidRPr="000D68AB">
              <w:rPr>
                <w:rFonts w:eastAsia="Calibri"/>
              </w:rPr>
              <w:t xml:space="preserve">обобщающие свою позицию по </w:t>
            </w:r>
            <w:proofErr w:type="spellStart"/>
            <w:r w:rsidRPr="000D68AB">
              <w:rPr>
                <w:rFonts w:eastAsia="Calibri"/>
              </w:rPr>
              <w:t>реше-нию</w:t>
            </w:r>
            <w:proofErr w:type="spellEnd"/>
            <w:r w:rsidRPr="000D68AB">
              <w:rPr>
                <w:rFonts w:eastAsia="Calibri"/>
              </w:rPr>
              <w:t xml:space="preserve"> поставленной проблемы/</w:t>
            </w:r>
            <w:proofErr w:type="gramEnd"/>
          </w:p>
        </w:tc>
        <w:tc>
          <w:tcPr>
            <w:tcW w:w="1264" w:type="dxa"/>
            <w:vAlign w:val="center"/>
          </w:tcPr>
          <w:p w:rsidR="00FD1ABA" w:rsidRDefault="00D75F73" w:rsidP="00D75F73">
            <w:pPr>
              <w:jc w:val="center"/>
            </w:pPr>
            <w:r>
              <w:t>2</w:t>
            </w:r>
            <w:r w:rsidR="00FD1ABA">
              <w:t>л</w:t>
            </w:r>
          </w:p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>
              <w:t>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Технологии формирования научно- исследовательской деятельности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Создание условий для формирования практического опыта работы с </w:t>
            </w:r>
            <w:proofErr w:type="gramStart"/>
            <w:r w:rsidRPr="000D68AB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</w:t>
            </w:r>
            <w:proofErr w:type="gramEnd"/>
            <w:r w:rsidRPr="000D68AB">
              <w:rPr>
                <w:rFonts w:eastAsia="Calibri"/>
              </w:rPr>
              <w:t xml:space="preserve"> будущей профессиональной </w:t>
            </w:r>
            <w:proofErr w:type="spellStart"/>
            <w:r w:rsidRPr="000D68AB">
              <w:rPr>
                <w:rFonts w:eastAsia="Calibri"/>
              </w:rPr>
              <w:t>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</w:t>
            </w:r>
            <w:proofErr w:type="spellEnd"/>
            <w:r w:rsidRPr="000D68AB">
              <w:rPr>
                <w:rFonts w:eastAsia="Calibri"/>
              </w:rPr>
              <w:t>/</w:t>
            </w:r>
          </w:p>
        </w:tc>
        <w:tc>
          <w:tcPr>
            <w:tcW w:w="1264" w:type="dxa"/>
            <w:vAlign w:val="center"/>
          </w:tcPr>
          <w:p w:rsidR="00FD1ABA" w:rsidRPr="000D68AB" w:rsidRDefault="00D75F73" w:rsidP="00FD1ABA">
            <w:pPr>
              <w:jc w:val="center"/>
            </w:pPr>
            <w:r>
              <w:t>2лб</w:t>
            </w:r>
          </w:p>
        </w:tc>
      </w:tr>
      <w:tr w:rsidR="00FD1ABA" w:rsidTr="00D75F73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D75F73">
            <w:pPr>
              <w:shd w:val="clear" w:color="auto" w:fill="FFFFFF"/>
              <w:jc w:val="right"/>
            </w:pPr>
            <w:r w:rsidRPr="000D68AB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 w:rsidRPr="000D68AB">
              <w:t>л</w:t>
            </w:r>
            <w:r>
              <w:t>2лб</w:t>
            </w:r>
            <w:r w:rsidR="00FD1ABA">
              <w:t>2</w:t>
            </w:r>
            <w:r w:rsidR="00FD1ABA" w:rsidRPr="000D68AB">
              <w:t>пр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3"/>
        <w:gridCol w:w="2968"/>
        <w:gridCol w:w="2920"/>
        <w:gridCol w:w="1089"/>
        <w:gridCol w:w="2429"/>
      </w:tblGrid>
      <w:tr w:rsidR="00A03FEA" w:rsidRPr="00EB240F" w:rsidTr="00A03FEA">
        <w:tc>
          <w:tcPr>
            <w:tcW w:w="50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9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77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Pr="00EB240F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A03FEA" w:rsidRPr="00A16F29" w:rsidRDefault="00A03FEA" w:rsidP="00C05B72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РСаудит.СРС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9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3F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аудит.СРС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3377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155" w:type="dxa"/>
            <w:vAlign w:val="center"/>
          </w:tcPr>
          <w:p w:rsidR="00A03FEA" w:rsidRDefault="00A03FEA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75F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</w:t>
            </w:r>
            <w:proofErr w:type="spellStart"/>
            <w:r w:rsidRPr="00EB240F">
              <w:rPr>
                <w:sz w:val="20"/>
                <w:szCs w:val="20"/>
              </w:rPr>
              <w:t>теоретического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практического</w:t>
            </w:r>
            <w:proofErr w:type="gramEnd"/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внеаудит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c>
          <w:tcPr>
            <w:tcW w:w="509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77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03FEA" w:rsidRPr="00EB240F" w:rsidRDefault="00D75F73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A03FE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9</w:t>
            </w:r>
            <w:r w:rsidR="00A03F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666"/>
      </w:tblGrid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229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66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</w:p>
        </w:tc>
        <w:tc>
          <w:tcPr>
            <w:tcW w:w="8895" w:type="dxa"/>
            <w:gridSpan w:val="2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rPr>
                <w:b/>
              </w:rPr>
              <w:t>9</w:t>
            </w:r>
            <w:r w:rsidRPr="003044CF">
              <w:rPr>
                <w:b/>
              </w:rPr>
              <w:t xml:space="preserve"> семестр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 xml:space="preserve">Испытание однофазного </w:t>
            </w:r>
            <w:proofErr w:type="spellStart"/>
            <w:r>
              <w:rPr>
                <w:sz w:val="22"/>
                <w:szCs w:val="22"/>
              </w:rPr>
              <w:t>двухобмоточного</w:t>
            </w:r>
            <w:proofErr w:type="spellEnd"/>
            <w:r>
              <w:rPr>
                <w:sz w:val="22"/>
                <w:szCs w:val="22"/>
              </w:rPr>
              <w:t xml:space="preserve"> трансформатора</w:t>
            </w:r>
          </w:p>
        </w:tc>
        <w:tc>
          <w:tcPr>
            <w:tcW w:w="1666" w:type="dxa"/>
            <w:vMerge w:val="restart"/>
          </w:tcPr>
          <w:p w:rsidR="00D75F73" w:rsidRDefault="00D75F73" w:rsidP="005A128E">
            <w:pPr>
              <w:pStyle w:val="a7"/>
            </w:pPr>
            <w:r w:rsidRPr="00251882">
              <w:rPr>
                <w:sz w:val="20"/>
                <w:szCs w:val="20"/>
              </w:rPr>
              <w:t>Защита лабор</w:t>
            </w:r>
            <w:r w:rsidRPr="00251882">
              <w:rPr>
                <w:sz w:val="20"/>
                <w:szCs w:val="20"/>
              </w:rPr>
              <w:t>а</w:t>
            </w:r>
            <w:r w:rsidRPr="00251882">
              <w:rPr>
                <w:sz w:val="20"/>
                <w:szCs w:val="20"/>
              </w:rPr>
              <w:t>торных  работ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трехфазного асинхронного двигателя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короткозамкнутым ротором</w:t>
            </w:r>
          </w:p>
        </w:tc>
        <w:tc>
          <w:tcPr>
            <w:tcW w:w="1666" w:type="dxa"/>
            <w:vMerge/>
          </w:tcPr>
          <w:p w:rsidR="00D75F73" w:rsidRDefault="00D75F73" w:rsidP="005A128E">
            <w:pPr>
              <w:pStyle w:val="a7"/>
            </w:pP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3</w:t>
            </w:r>
          </w:p>
        </w:tc>
        <w:tc>
          <w:tcPr>
            <w:tcW w:w="7229" w:type="dxa"/>
          </w:tcPr>
          <w:p w:rsidR="00D75F73" w:rsidRPr="006B77C7" w:rsidRDefault="00D75F73" w:rsidP="006B7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трехфазного асинхронного двигателя с </w:t>
            </w:r>
            <w:proofErr w:type="gramStart"/>
            <w:r>
              <w:rPr>
                <w:sz w:val="22"/>
                <w:szCs w:val="22"/>
              </w:rPr>
              <w:t>фаз-нам</w:t>
            </w:r>
            <w:proofErr w:type="gramEnd"/>
            <w:r>
              <w:rPr>
                <w:sz w:val="22"/>
                <w:szCs w:val="22"/>
              </w:rPr>
              <w:t xml:space="preserve"> ротором</w:t>
            </w:r>
          </w:p>
        </w:tc>
        <w:tc>
          <w:tcPr>
            <w:tcW w:w="1666" w:type="dxa"/>
            <w:vMerge/>
          </w:tcPr>
          <w:p w:rsidR="00D75F73" w:rsidRPr="00251882" w:rsidRDefault="00D75F73" w:rsidP="005A128E">
            <w:pPr>
              <w:pStyle w:val="a7"/>
              <w:tabs>
                <w:tab w:val="clear" w:pos="643"/>
              </w:tabs>
              <w:rPr>
                <w:sz w:val="20"/>
                <w:szCs w:val="20"/>
              </w:rPr>
            </w:pP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набранных ба</w:t>
            </w:r>
            <w:r w:rsidRPr="00D36A5E">
              <w:rPr>
                <w:rFonts w:eastAsia="SimSun"/>
                <w:lang w:eastAsia="en-US"/>
              </w:rPr>
              <w:t>л</w:t>
            </w:r>
            <w:r w:rsidRPr="00D36A5E">
              <w:rPr>
                <w:rFonts w:eastAsia="SimSun"/>
                <w:lang w:eastAsia="en-US"/>
              </w:rPr>
              <w:t xml:space="preserve">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 w:rsidR="00D75F73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36A5E" w:rsidRPr="006C2011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="00D36A5E"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. Лабораторные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самост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ятельно, с соблюдением необходимой последовательности проведения опытов и измерений, все опыты проведены в условиях и режимах, обеспечивающих получение правил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ных результатов и выводов,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защитыпредоставлены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структорской документации (ЕСКД), полностью отображ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ющие проведенные исследования. В ходе защиты продемо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397ADD" w:rsidRPr="009101A7" w:rsidRDefault="00A03BF6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10б.</w:t>
            </w: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предоставлены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8б.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</w:t>
            </w:r>
            <w:proofErr w:type="gram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объеме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ствии с требованиями ГОСТ ЕСКД,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щие проведенные исследования, предоставлен не в срок. В ходе защиты продемонстрировано знание основных законов и методов анализа процессов, протекающих в исследуемой области. При ответах допущены ошибки,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</w:t>
            </w:r>
            <w:proofErr w:type="spellEnd"/>
            <w:r w:rsidRPr="00D36A5E">
              <w:rPr>
                <w:rFonts w:eastAsia="SimSun"/>
                <w:sz w:val="20"/>
                <w:szCs w:val="20"/>
                <w:lang w:eastAsia="ru-RU"/>
              </w:rPr>
              <w:t xml:space="preserve"> на вопрос полностью </w:t>
            </w:r>
            <w:proofErr w:type="spellStart"/>
            <w:r w:rsidRPr="00D36A5E">
              <w:rPr>
                <w:rFonts w:eastAsia="SimSun"/>
                <w:sz w:val="20"/>
                <w:szCs w:val="20"/>
                <w:lang w:eastAsia="ru-RU"/>
              </w:rPr>
              <w:t>отсутствует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proofErr w:type="spellEnd"/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7136"/>
        <w:gridCol w:w="1620"/>
      </w:tblGrid>
      <w:tr w:rsidR="00D75F73" w:rsidTr="00D75F73">
        <w:tc>
          <w:tcPr>
            <w:tcW w:w="485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136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20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D75F73">
              <w:trPr>
                <w:trHeight w:val="28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 w:val="restart"/>
            <w:vAlign w:val="center"/>
          </w:tcPr>
          <w:p w:rsidR="00D75F73" w:rsidRPr="005A128E" w:rsidRDefault="00D75F73" w:rsidP="00C05B72">
            <w:pPr>
              <w:pStyle w:val="a7"/>
              <w:tabs>
                <w:tab w:val="clear" w:pos="643"/>
              </w:tabs>
              <w:jc w:val="center"/>
            </w:pPr>
            <w:r>
              <w:t>Защита пра</w:t>
            </w:r>
            <w:r>
              <w:t>к</w:t>
            </w:r>
            <w:r>
              <w:t>тических  работ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8"/>
            </w:tblGrid>
            <w:tr w:rsidR="00D75F73">
              <w:trPr>
                <w:trHeight w:val="42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</w:t>
                  </w:r>
                  <w:proofErr w:type="gramStart"/>
                  <w:r>
                    <w:rPr>
                      <w:sz w:val="22"/>
                      <w:szCs w:val="22"/>
                    </w:rPr>
                    <w:t>..</w:t>
                  </w:r>
                  <w:proofErr w:type="gramEnd"/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0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</w:p>
        </w:tc>
      </w:tr>
      <w:tr w:rsidR="00397ADD" w:rsidRPr="00031AC9" w:rsidTr="00D75F73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D75F73" w:rsidRPr="00D36A5E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397ADD" w:rsidRDefault="00D75F73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4б.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  <w:p w:rsidR="00A03BF6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3б.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2б.</w:t>
            </w:r>
          </w:p>
        </w:tc>
      </w:tr>
      <w:tr w:rsidR="00397ADD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</w:t>
      </w:r>
      <w:r w:rsidR="00A03BF6">
        <w:rPr>
          <w:rFonts w:eastAsia="SimSun"/>
          <w:b/>
          <w:lang w:eastAsia="ru-RU"/>
        </w:rPr>
        <w:t>1 часть</w:t>
      </w:r>
      <w:r w:rsidRPr="00031AC9">
        <w:rPr>
          <w:rFonts w:eastAsia="SimSun"/>
          <w:b/>
          <w:lang w:eastAsia="ru-RU"/>
        </w:rPr>
        <w:t>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 xml:space="preserve">дента: по предпоследней цифре выбирают номер строки в таблице, а по </w:t>
      </w:r>
      <w:proofErr w:type="spellStart"/>
      <w:r w:rsidRPr="00031AC9">
        <w:rPr>
          <w:lang w:eastAsia="en-US"/>
        </w:rPr>
        <w:t>последнейцифре</w:t>
      </w:r>
      <w:proofErr w:type="spellEnd"/>
      <w:r w:rsidRPr="00031AC9">
        <w:rPr>
          <w:lang w:eastAsia="en-US"/>
        </w:rPr>
        <w:t xml:space="preserve">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proofErr w:type="spellStart"/>
            <w:r w:rsidRPr="00031AC9">
              <w:rPr>
                <w:vertAlign w:val="subscript"/>
                <w:lang w:eastAsia="ru-RU"/>
              </w:rPr>
              <w:t>вх</w:t>
            </w:r>
            <w:proofErr w:type="spellEnd"/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A03BF6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(2 часть)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lastRenderedPageBreak/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</w:t>
            </w:r>
            <w:proofErr w:type="gramStart"/>
            <w:r w:rsidRPr="00031AC9">
              <w:rPr>
                <w:lang w:eastAsia="en-US"/>
              </w:rPr>
              <w:t>периодической</w:t>
            </w:r>
            <w:proofErr w:type="gramEnd"/>
            <w:r w:rsidRPr="00031AC9">
              <w:rPr>
                <w:lang w:eastAsia="en-US"/>
              </w:rPr>
              <w:t xml:space="preserve">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</w:t>
            </w:r>
            <w:proofErr w:type="gramStart"/>
            <w:r w:rsidRPr="00031AC9">
              <w:rPr>
                <w:lang w:eastAsia="en-US"/>
              </w:rPr>
              <w:t>Определить действующее значение несинусоидальной ЭДС, заданной графиком.</w:t>
            </w:r>
            <w:proofErr w:type="gramEnd"/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  <w:proofErr w:type="spellEnd"/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</w:t>
                  </w:r>
                  <w:proofErr w:type="spellEnd"/>
                  <w:r w:rsidRPr="00B44D08">
                    <w:rPr>
                      <w:lang w:eastAsia="en-US"/>
                    </w:rPr>
                    <w:t xml:space="preserve">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proofErr w:type="gramStart"/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proofErr w:type="gramEnd"/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</w:t>
                  </w:r>
                  <w:proofErr w:type="gramStart"/>
                  <w:r w:rsidRPr="00B44D08">
                    <w:rPr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мГн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397ADD" w:rsidP="00B44D08">
      <w:pPr>
        <w:pStyle w:val="aff4"/>
      </w:pP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BD080C" w:rsidRPr="00031AC9" w:rsidTr="00D75F73">
        <w:tc>
          <w:tcPr>
            <w:tcW w:w="1277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 xml:space="preserve">Количество набранных баллов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A03BF6" w:rsidRPr="00D36A5E" w:rsidRDefault="00A03BF6" w:rsidP="00A03BF6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A03BF6" w:rsidRDefault="00A03BF6" w:rsidP="00A03BF6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20б.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16б.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lastRenderedPageBreak/>
              <w:t>12б.</w:t>
            </w:r>
          </w:p>
        </w:tc>
      </w:tr>
      <w:tr w:rsidR="00BD080C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t xml:space="preserve"> (</w:t>
            </w:r>
            <w:proofErr w:type="spellStart"/>
            <w:r w:rsidRPr="00031AC9">
              <w:rPr>
                <w:rFonts w:eastAsia="SimSun"/>
                <w:lang w:eastAsia="ru-RU"/>
              </w:rPr>
              <w:t>неудовл</w:t>
            </w:r>
            <w:proofErr w:type="spellEnd"/>
            <w:r w:rsidRPr="00031AC9">
              <w:rPr>
                <w:rFonts w:eastAsia="SimSun"/>
                <w:lang w:eastAsia="ru-RU"/>
              </w:rPr>
              <w:t>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 xml:space="preserve">Методические указания для </w:t>
      </w:r>
      <w:proofErr w:type="gramStart"/>
      <w:r w:rsidR="00372A42" w:rsidRPr="00B44D08">
        <w:rPr>
          <w:b/>
          <w:bCs/>
        </w:rPr>
        <w:t>обучающихся</w:t>
      </w:r>
      <w:proofErr w:type="gramEnd"/>
      <w:r w:rsidR="00372A42" w:rsidRPr="00B44D08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</w:t>
            </w:r>
            <w:proofErr w:type="gramStart"/>
            <w:r w:rsidRPr="003F0395">
              <w:t xml:space="preserve">.: </w:t>
            </w:r>
            <w:proofErr w:type="gramEnd"/>
            <w:r w:rsidRPr="003F0395">
              <w:t>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по выполнению курсовой работы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к выполнению лабораторных работ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2010</w:t>
            </w:r>
          </w:p>
        </w:tc>
      </w:tr>
    </w:tbl>
    <w:p w:rsidR="002A6EAB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proofErr w:type="spellStart"/>
      <w:r w:rsidR="0014674A" w:rsidRPr="007E6D64">
        <w:t>http</w:t>
      </w:r>
      <w:proofErr w:type="spellEnd"/>
      <w:r w:rsidR="0014674A" w:rsidRPr="007E6D64">
        <w:t>:</w:t>
      </w:r>
    </w:p>
    <w:p w:rsidR="009D5298" w:rsidRPr="002A6EAB" w:rsidRDefault="0016302B" w:rsidP="009D5298">
      <w:pPr>
        <w:suppressAutoHyphens w:val="0"/>
        <w:autoSpaceDE w:val="0"/>
        <w:autoSpaceDN w:val="0"/>
        <w:adjustRightInd w:val="0"/>
        <w:ind w:firstLine="540"/>
        <w:jc w:val="both"/>
      </w:pPr>
      <w:hyperlink r:id="rId12" w:history="1">
        <w:r w:rsidR="005818E2" w:rsidRPr="003172F1">
          <w:rPr>
            <w:rStyle w:val="afe"/>
            <w:lang w:val="en-US"/>
          </w:rPr>
          <w:t>http</w:t>
        </w:r>
        <w:r w:rsidR="005818E2" w:rsidRPr="003172F1">
          <w:rPr>
            <w:rStyle w:val="afe"/>
          </w:rPr>
          <w:t>://</w:t>
        </w:r>
        <w:proofErr w:type="spellStart"/>
        <w:r w:rsidR="005818E2" w:rsidRPr="003172F1">
          <w:rPr>
            <w:rStyle w:val="afe"/>
            <w:lang w:val="en-US"/>
          </w:rPr>
          <w:t>moodle</w:t>
        </w:r>
        <w:proofErr w:type="spellEnd"/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nfygu</w:t>
        </w:r>
        <w:proofErr w:type="spellEnd"/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ru</w:t>
        </w:r>
        <w:proofErr w:type="spellEnd"/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course</w:t>
        </w:r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view</w:t>
        </w:r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php</w:t>
        </w:r>
        <w:proofErr w:type="spellEnd"/>
        <w:r w:rsidR="005818E2" w:rsidRPr="003172F1">
          <w:rPr>
            <w:rStyle w:val="afe"/>
          </w:rPr>
          <w:t>?</w:t>
        </w:r>
        <w:r w:rsidR="005818E2" w:rsidRPr="003172F1">
          <w:rPr>
            <w:rStyle w:val="afe"/>
            <w:lang w:val="en-US"/>
          </w:rPr>
          <w:t>id</w:t>
        </w:r>
        <w:r w:rsidR="005818E2" w:rsidRPr="003172F1">
          <w:rPr>
            <w:rStyle w:val="afe"/>
          </w:rPr>
          <w:t>=12849</w:t>
        </w:r>
      </w:hyperlink>
      <w:r w:rsidR="005818E2">
        <w:t xml:space="preserve"> </w:t>
      </w:r>
      <w:r w:rsidR="002A6EAB" w:rsidRPr="002A6EAB">
        <w:t xml:space="preserve"> </w:t>
      </w:r>
      <w:r w:rsidR="00A64FE1" w:rsidRPr="002A6EAB">
        <w:t>(</w:t>
      </w:r>
      <w:r w:rsidR="00A64FE1" w:rsidRPr="007E6D64">
        <w:t>ОГР</w:t>
      </w:r>
      <w:r w:rsidR="00A64FE1" w:rsidRPr="002A6EAB">
        <w:t>)</w:t>
      </w:r>
    </w:p>
    <w:p w:rsidR="00A64FE1" w:rsidRPr="00A64FE1" w:rsidRDefault="002A6EAB" w:rsidP="0014674A">
      <w:pPr>
        <w:suppressAutoHyphens w:val="0"/>
        <w:autoSpaceDE w:val="0"/>
        <w:autoSpaceDN w:val="0"/>
        <w:adjustRightInd w:val="0"/>
        <w:jc w:val="both"/>
        <w:rPr>
          <w:rStyle w:val="afe"/>
          <w:color w:val="auto"/>
          <w:sz w:val="22"/>
          <w:szCs w:val="22"/>
          <w:u w:val="none"/>
        </w:rPr>
      </w:pPr>
      <w:r>
        <w:t xml:space="preserve">         </w:t>
      </w:r>
      <w:hyperlink r:id="rId13" w:history="1">
        <w:r w:rsidR="005818E2" w:rsidRPr="003172F1">
          <w:rPr>
            <w:rStyle w:val="afe"/>
          </w:rPr>
          <w:t>http://moodle.nfygu.ru/course/view.php?id=12929</w:t>
        </w:r>
      </w:hyperlink>
      <w:r w:rsidR="005818E2">
        <w:t xml:space="preserve"> </w:t>
      </w:r>
      <w:r w:rsidRPr="002A6EAB">
        <w:rPr>
          <w:rStyle w:val="afe"/>
          <w:color w:val="auto"/>
          <w:szCs w:val="22"/>
          <w:u w:val="none"/>
        </w:rPr>
        <w:t xml:space="preserve"> </w:t>
      </w:r>
      <w:r w:rsidR="00A64FE1" w:rsidRPr="007E6D64">
        <w:rPr>
          <w:rStyle w:val="afe"/>
          <w:color w:val="auto"/>
          <w:sz w:val="22"/>
          <w:szCs w:val="22"/>
          <w:u w:val="none"/>
        </w:rPr>
        <w:t>(</w:t>
      </w:r>
      <w:proofErr w:type="gramStart"/>
      <w:r>
        <w:rPr>
          <w:rStyle w:val="afe"/>
          <w:color w:val="auto"/>
          <w:sz w:val="22"/>
          <w:szCs w:val="22"/>
          <w:u w:val="none"/>
        </w:rPr>
        <w:t>ПР</w:t>
      </w:r>
      <w:proofErr w:type="gramEnd"/>
      <w:r w:rsidR="00A64FE1" w:rsidRPr="007E6D64">
        <w:rPr>
          <w:rStyle w:val="afe"/>
          <w:color w:val="auto"/>
          <w:sz w:val="22"/>
          <w:szCs w:val="22"/>
          <w:u w:val="none"/>
        </w:rPr>
        <w:t>)</w:t>
      </w:r>
    </w:p>
    <w:p w:rsidR="00FD1ABA" w:rsidRDefault="00FD1ABA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Pr="00DF41E0" w:rsidRDefault="00401420" w:rsidP="00EF1779">
      <w:pPr>
        <w:rPr>
          <w:b/>
          <w:bCs/>
        </w:rPr>
      </w:pPr>
      <w:r w:rsidRPr="00DF41E0">
        <w:rPr>
          <w:b/>
          <w:bCs/>
        </w:rPr>
        <w:t>(</w:t>
      </w:r>
      <w:r w:rsidR="005818E2" w:rsidRPr="00DF41E0">
        <w:rPr>
          <w:b/>
          <w:bCs/>
        </w:rPr>
        <w:t>9</w:t>
      </w:r>
      <w:r w:rsidRPr="00DF41E0">
        <w:rPr>
          <w:b/>
          <w:bCs/>
        </w:rPr>
        <w:t xml:space="preserve">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591"/>
        <w:gridCol w:w="1614"/>
        <w:gridCol w:w="1554"/>
        <w:gridCol w:w="1556"/>
        <w:gridCol w:w="2514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F41E0" w:rsidRDefault="00B67637" w:rsidP="00B67637">
            <w:pPr>
              <w:jc w:val="center"/>
              <w:rPr>
                <w:b/>
                <w:bCs/>
              </w:rPr>
            </w:pPr>
            <w:r w:rsidRPr="00DF41E0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DF41E0" w:rsidRDefault="00B67637" w:rsidP="00B67637">
            <w:pPr>
              <w:jc w:val="center"/>
              <w:rPr>
                <w:i/>
                <w:iCs/>
              </w:rPr>
            </w:pPr>
            <w:r w:rsidRPr="00DF41E0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min</w:t>
            </w:r>
            <w:r w:rsidRPr="00DF41E0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max</w:t>
            </w:r>
            <w:r w:rsidRPr="00DF41E0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Лабораторные</w:t>
            </w:r>
            <w:r w:rsidR="00E20318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F5DFF"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3</w:t>
            </w:r>
            <w:r w:rsidR="001F5DFF">
              <w:rPr>
                <w:sz w:val="24"/>
                <w:szCs w:val="24"/>
              </w:rPr>
              <w:t>ч.=</w:t>
            </w: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12</w:t>
            </w:r>
            <w:r w:rsidR="001F5DFF">
              <w:rPr>
                <w:sz w:val="24"/>
                <w:szCs w:val="24"/>
              </w:rPr>
              <w:t>ч=</w:t>
            </w:r>
            <w:r>
              <w:rPr>
                <w:sz w:val="24"/>
                <w:szCs w:val="24"/>
              </w:rPr>
              <w:t>60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BF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</w:t>
            </w:r>
            <w:proofErr w:type="gramStart"/>
            <w:r w:rsidR="001F5DFF"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  <w:r w:rsidR="001F5DFF"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к </w:t>
            </w:r>
            <w:proofErr w:type="spellStart"/>
            <w:r>
              <w:rPr>
                <w:sz w:val="20"/>
                <w:szCs w:val="20"/>
              </w:rPr>
              <w:t>контрольноым</w:t>
            </w:r>
            <w:proofErr w:type="spellEnd"/>
            <w:r>
              <w:rPr>
                <w:sz w:val="20"/>
                <w:szCs w:val="20"/>
              </w:rPr>
              <w:t xml:space="preserve"> работам</w:t>
            </w: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672E0A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A03BF6" w:rsidP="00A03BF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031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A03BF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="00A03BF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031AC9" w:rsidRDefault="00031AC9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Pr="00EC629D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74" w:type="dxa"/>
        <w:tblLayout w:type="fixed"/>
        <w:tblLook w:val="04A0" w:firstRow="1" w:lastRow="0" w:firstColumn="1" w:lastColumn="0" w:noHBand="0" w:noVBand="1"/>
      </w:tblPr>
      <w:tblGrid>
        <w:gridCol w:w="1359"/>
        <w:gridCol w:w="1726"/>
        <w:gridCol w:w="2257"/>
        <w:gridCol w:w="995"/>
        <w:gridCol w:w="2852"/>
        <w:gridCol w:w="1085"/>
      </w:tblGrid>
      <w:tr w:rsidR="005818E2" w:rsidRPr="00541D49" w:rsidTr="00DF41E0">
        <w:tc>
          <w:tcPr>
            <w:tcW w:w="1359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  <w:r w:rsidRPr="00DF41E0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257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(по п.1.2.</w:t>
            </w:r>
            <w:proofErr w:type="gramEnd"/>
            <w:r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5818E2" w:rsidRPr="00541D49" w:rsidTr="00DF41E0">
        <w:trPr>
          <w:trHeight w:val="70"/>
        </w:trPr>
        <w:tc>
          <w:tcPr>
            <w:tcW w:w="1359" w:type="dxa"/>
            <w:vMerge w:val="restart"/>
          </w:tcPr>
          <w:p w:rsidR="005818E2" w:rsidRPr="00D36A5E" w:rsidRDefault="005818E2" w:rsidP="005818E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5818E2" w:rsidRDefault="005818E2" w:rsidP="005818E2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5818E2" w:rsidRPr="009A650E" w:rsidRDefault="005818E2" w:rsidP="005818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26" w:type="dxa"/>
          </w:tcPr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 xml:space="preserve">существляет грамотное использование современных технологий для сбора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, обработки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полученных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733616" w:rsidRDefault="00DF41E0" w:rsidP="00DF41E0">
            <w:pPr>
              <w:pStyle w:val="aff4"/>
              <w:rPr>
                <w:i/>
                <w:color w:val="000000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 xml:space="preserve">спользует законы механики, термодинамики и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 в своей профессиональной деятельности, применяет их  в теоретических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257" w:type="dxa"/>
            <w:vMerge w:val="restart"/>
          </w:tcPr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-основные понятия и законы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и </w:t>
            </w:r>
            <w:proofErr w:type="gramStart"/>
            <w:r w:rsidRPr="00A353DF">
              <w:rPr>
                <w:sz w:val="22"/>
                <w:szCs w:val="22"/>
              </w:rPr>
              <w:t>маг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нитные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цепи;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</w:t>
            </w:r>
            <w:proofErr w:type="gramStart"/>
            <w:r w:rsidRPr="00A353DF">
              <w:rPr>
                <w:sz w:val="22"/>
                <w:szCs w:val="22"/>
              </w:rPr>
              <w:t>маши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</w:t>
            </w:r>
            <w:proofErr w:type="gramEnd"/>
            <w:r w:rsidRPr="00A353DF">
              <w:rPr>
                <w:sz w:val="22"/>
                <w:szCs w:val="22"/>
              </w:rPr>
              <w:t xml:space="preserve"> и приборы;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-элементную базу </w:t>
            </w:r>
            <w:proofErr w:type="spellStart"/>
            <w:r w:rsidRPr="00A353DF">
              <w:rPr>
                <w:sz w:val="22"/>
                <w:szCs w:val="22"/>
              </w:rPr>
              <w:t>электронныхустр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</w:t>
            </w:r>
            <w:proofErr w:type="spell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-преобразователи </w:t>
            </w:r>
            <w:proofErr w:type="gramStart"/>
            <w:r w:rsidRPr="00A353DF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ктрических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сигналов;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-основы </w:t>
            </w:r>
            <w:proofErr w:type="spellStart"/>
            <w:r w:rsidRPr="00A353DF">
              <w:rPr>
                <w:sz w:val="22"/>
                <w:szCs w:val="22"/>
              </w:rPr>
              <w:t>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</w:t>
            </w:r>
            <w:proofErr w:type="spellEnd"/>
            <w:r w:rsidRPr="00A353DF">
              <w:rPr>
                <w:sz w:val="22"/>
                <w:szCs w:val="22"/>
              </w:rPr>
              <w:t>.</w:t>
            </w:r>
          </w:p>
          <w:p w:rsidR="005818E2" w:rsidRPr="00A353DF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-описывать и </w:t>
            </w:r>
            <w:proofErr w:type="spellStart"/>
            <w:r w:rsidRPr="00A353DF"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</w:t>
            </w:r>
            <w:proofErr w:type="spellEnd"/>
            <w:r w:rsidRPr="00A353DF">
              <w:rPr>
                <w:sz w:val="22"/>
                <w:szCs w:val="22"/>
              </w:rPr>
              <w:t xml:space="preserve">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-читать электрические схемы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электротех-нических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электрон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-экспериментальным способом и на основе паспортных (каталожных) данных определять параметры и характеристики </w:t>
            </w:r>
            <w:proofErr w:type="spellStart"/>
            <w:r w:rsidRPr="00A353D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-повыхэлектро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</w:t>
            </w:r>
            <w:proofErr w:type="spellEnd"/>
            <w:r w:rsidRPr="00A353DF">
              <w:rPr>
                <w:sz w:val="22"/>
                <w:szCs w:val="22"/>
              </w:rPr>
              <w:t xml:space="preserve"> и электронных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-выбирать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рудование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</w:t>
            </w:r>
            <w:proofErr w:type="spellStart"/>
            <w:r w:rsidRPr="00A353DF">
              <w:rPr>
                <w:sz w:val="22"/>
                <w:szCs w:val="22"/>
              </w:rPr>
              <w:t>рассчиты-вать</w:t>
            </w:r>
            <w:proofErr w:type="spellEnd"/>
            <w:r w:rsidRPr="00A353DF">
              <w:rPr>
                <w:sz w:val="22"/>
                <w:szCs w:val="22"/>
              </w:rPr>
              <w:t xml:space="preserve"> режимы его работы. </w:t>
            </w:r>
          </w:p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-методами расчета электрических цепей </w:t>
            </w:r>
            <w:r w:rsidRPr="00A353DF">
              <w:rPr>
                <w:sz w:val="22"/>
                <w:szCs w:val="22"/>
              </w:rPr>
              <w:lastRenderedPageBreak/>
              <w:t xml:space="preserve">и электрооборудования с применением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вычислитель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средств;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-навыками измерения </w:t>
            </w:r>
            <w:proofErr w:type="gramStart"/>
            <w:r w:rsidRPr="00A353DF">
              <w:rPr>
                <w:sz w:val="22"/>
                <w:szCs w:val="22"/>
              </w:rPr>
              <w:t>электрических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5818E2" w:rsidRPr="00815E30" w:rsidRDefault="005818E2" w:rsidP="005818E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t>-приемами провед</w:t>
            </w:r>
            <w:r w:rsidRPr="00A353DF">
              <w:rPr>
                <w:sz w:val="22"/>
                <w:szCs w:val="22"/>
              </w:rPr>
              <w:t>е</w:t>
            </w:r>
            <w:r w:rsidRPr="00A353DF">
              <w:rPr>
                <w:sz w:val="22"/>
                <w:szCs w:val="22"/>
              </w:rPr>
              <w:t>ния экспериментал</w:t>
            </w:r>
            <w:r w:rsidRPr="00A353DF">
              <w:rPr>
                <w:sz w:val="22"/>
                <w:szCs w:val="22"/>
              </w:rPr>
              <w:t>ь</w:t>
            </w:r>
            <w:r w:rsidRPr="00A353DF">
              <w:rPr>
                <w:sz w:val="22"/>
                <w:szCs w:val="22"/>
              </w:rPr>
              <w:t xml:space="preserve">ных исследований электрических цепей и </w:t>
            </w:r>
            <w:proofErr w:type="gramStart"/>
            <w:r w:rsidRPr="00A353DF">
              <w:rPr>
                <w:sz w:val="22"/>
                <w:szCs w:val="22"/>
              </w:rPr>
              <w:t>электро-технических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устройств.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может быть допущена 1 фактическая ошибка.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733616" w:rsidRDefault="005818E2" w:rsidP="005818E2">
            <w:pPr>
              <w:pStyle w:val="aff4"/>
              <w:rPr>
                <w:i/>
                <w:color w:val="00000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коррекции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  <w:proofErr w:type="spellEnd"/>
            <w:proofErr w:type="gramEnd"/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ственными ошибками по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просу. Присутствуют фра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ментарность, нелогичность изложения. Студент не ос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знает связь обсуждаемого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проса по билету  с другими объектами дисциплины.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сутствуют выводы, конкрет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зация и доказательность 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ложения. Речь неграмотная, терминология не используе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ся. Дополнительные и уто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няющие вопросы преподав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теля не приводят к коррекции ответа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та</w:t>
            </w:r>
            <w:proofErr w:type="gram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допущено более 5 фактич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ских ошибок.</w:t>
            </w:r>
          </w:p>
          <w:p w:rsidR="005818E2" w:rsidRPr="00541D49" w:rsidRDefault="005818E2" w:rsidP="005818E2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стью отсутствует</w:t>
            </w:r>
          </w:p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>ких</w:t>
      </w:r>
      <w:proofErr w:type="spellEnd"/>
      <w:r w:rsidR="00D82D96">
        <w:rPr>
          <w:bCs/>
        </w:rPr>
        <w:t xml:space="preserve"> вопроса </w:t>
      </w:r>
      <w:proofErr w:type="spellStart"/>
      <w:r w:rsidR="006C2011">
        <w:rPr>
          <w:bCs/>
        </w:rPr>
        <w:t>иодин</w:t>
      </w:r>
      <w:proofErr w:type="spellEnd"/>
      <w:r w:rsidR="006C2011">
        <w:rPr>
          <w:bCs/>
        </w:rPr>
        <w:t xml:space="preserve"> практический вопрос (ОПК-1</w:t>
      </w:r>
      <w:r w:rsidR="00A03BF6">
        <w:rPr>
          <w:bCs/>
        </w:rPr>
        <w:t>4</w:t>
      </w:r>
      <w:r w:rsidR="006C2011">
        <w:rPr>
          <w:bCs/>
        </w:rPr>
        <w:t xml:space="preserve">, </w:t>
      </w:r>
      <w:r w:rsidR="00A03BF6">
        <w:rPr>
          <w:bCs/>
        </w:rPr>
        <w:t>О</w:t>
      </w:r>
      <w:r w:rsidR="006C2011">
        <w:rPr>
          <w:bCs/>
        </w:rPr>
        <w:t>ПК-1</w:t>
      </w:r>
      <w:r w:rsidR="00A03BF6">
        <w:rPr>
          <w:bCs/>
        </w:rPr>
        <w:t>8</w:t>
      </w:r>
      <w:r w:rsidR="006C2011">
        <w:rPr>
          <w:bCs/>
        </w:rPr>
        <w:t>).</w:t>
      </w:r>
    </w:p>
    <w:p w:rsidR="00186FD3" w:rsidRPr="007D3366" w:rsidRDefault="005818E2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 w:rsidRPr="00DF41E0">
        <w:rPr>
          <w:b/>
          <w:bCs/>
          <w:lang w:eastAsia="en-US"/>
        </w:rPr>
        <w:t>9</w:t>
      </w:r>
      <w:r w:rsidR="00186FD3">
        <w:rPr>
          <w:b/>
          <w:bCs/>
          <w:lang w:eastAsia="en-US"/>
        </w:rPr>
        <w:t xml:space="preserve"> </w:t>
      </w:r>
      <w:r w:rsidR="00186FD3"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Чем отличается последовательное соединение резисторов от </w:t>
      </w:r>
      <w:proofErr w:type="gramStart"/>
      <w:r>
        <w:rPr>
          <w:color w:val="auto"/>
          <w:sz w:val="22"/>
          <w:szCs w:val="22"/>
        </w:rPr>
        <w:t>параллельного</w:t>
      </w:r>
      <w:proofErr w:type="gram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Что такое мощность электрической </w:t>
      </w:r>
      <w:proofErr w:type="gramStart"/>
      <w:r>
        <w:rPr>
          <w:color w:val="auto"/>
          <w:sz w:val="22"/>
          <w:szCs w:val="22"/>
        </w:rPr>
        <w:t>цепи</w:t>
      </w:r>
      <w:proofErr w:type="gramEnd"/>
      <w:r>
        <w:rPr>
          <w:color w:val="auto"/>
          <w:sz w:val="22"/>
          <w:szCs w:val="22"/>
        </w:rPr>
        <w:t xml:space="preserve"> и </w:t>
      </w:r>
      <w:proofErr w:type="gramStart"/>
      <w:r>
        <w:rPr>
          <w:color w:val="auto"/>
          <w:sz w:val="22"/>
          <w:szCs w:val="22"/>
        </w:rPr>
        <w:t>какими</w:t>
      </w:r>
      <w:proofErr w:type="gramEnd"/>
      <w:r>
        <w:rPr>
          <w:color w:val="auto"/>
          <w:sz w:val="22"/>
          <w:szCs w:val="22"/>
        </w:rPr>
        <w:t xml:space="preserve">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Как изменяются ток, напряжение и мощность в цепи переменного тока с активным </w:t>
      </w:r>
      <w:proofErr w:type="gramStart"/>
      <w:r>
        <w:rPr>
          <w:color w:val="auto"/>
          <w:sz w:val="22"/>
          <w:szCs w:val="22"/>
        </w:rPr>
        <w:t>со</w:t>
      </w:r>
      <w:proofErr w:type="gramEnd"/>
      <w:r>
        <w:rPr>
          <w:color w:val="auto"/>
          <w:sz w:val="22"/>
          <w:szCs w:val="22"/>
        </w:rPr>
        <w:t xml:space="preserve">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36. Как графически и аналитически определить напряжение смещения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38. Привести пример расчета трехфазной схемы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41.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42.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47. Схеме замещения трансформатора. Приведение параметров вторичной обмотки трансформатора </w:t>
      </w:r>
      <w:proofErr w:type="gramStart"/>
      <w:r>
        <w:rPr>
          <w:color w:val="auto"/>
          <w:sz w:val="22"/>
          <w:szCs w:val="22"/>
        </w:rPr>
        <w:t>к</w:t>
      </w:r>
      <w:proofErr w:type="gramEnd"/>
      <w:r>
        <w:rPr>
          <w:color w:val="auto"/>
          <w:sz w:val="22"/>
          <w:szCs w:val="22"/>
        </w:rPr>
        <w:t xml:space="preserve">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ПР</w:t>
      </w:r>
      <w:proofErr w:type="gramEnd"/>
      <w:r>
        <w:rPr>
          <w:lang w:eastAsia="ru-RU"/>
        </w:rPr>
        <w:t>№1-</w:t>
      </w:r>
      <w:r w:rsidR="00A03BF6">
        <w:rPr>
          <w:lang w:eastAsia="ru-RU"/>
        </w:rPr>
        <w:t>5</w:t>
      </w:r>
    </w:p>
    <w:p w:rsidR="007E6D64" w:rsidRDefault="007E6D64" w:rsidP="009A650E">
      <w:pPr>
        <w:jc w:val="both"/>
        <w:rPr>
          <w:b/>
        </w:rPr>
      </w:pPr>
    </w:p>
    <w:p w:rsidR="007E6D64" w:rsidRDefault="007E6D64" w:rsidP="009A650E">
      <w:pPr>
        <w:jc w:val="both"/>
        <w:rPr>
          <w:b/>
        </w:rPr>
      </w:pP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A03BF6" w:rsidP="001C41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ОПК-14О</w:t>
            </w:r>
            <w:r w:rsidR="00FE5EA5" w:rsidRPr="00380362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 xml:space="preserve">Ответ на вопрос полностью </w:t>
            </w:r>
            <w:proofErr w:type="spellStart"/>
            <w:r w:rsidR="009A650E" w:rsidRPr="00380362">
              <w:rPr>
                <w:sz w:val="22"/>
                <w:szCs w:val="22"/>
              </w:rPr>
              <w:t>отсутствует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="009A650E" w:rsidRPr="00380362">
              <w:rPr>
                <w:sz w:val="22"/>
                <w:szCs w:val="22"/>
              </w:rPr>
              <w:t>Отказ</w:t>
            </w:r>
            <w:proofErr w:type="spellEnd"/>
            <w:r w:rsidR="009A650E" w:rsidRPr="00380362">
              <w:rPr>
                <w:sz w:val="22"/>
                <w:szCs w:val="22"/>
              </w:rPr>
              <w:t xml:space="preserve">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 w:rsidP="00A03BF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.</w:t>
            </w:r>
            <w:r w:rsidR="00A03BF6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.24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</w:t>
            </w:r>
            <w:r w:rsidR="00FE5EA5">
              <w:rPr>
                <w:lang w:eastAsia="en-US"/>
              </w:rPr>
              <w:t>ОПК-1</w:t>
            </w:r>
            <w:r w:rsidR="00A03BF6">
              <w:rPr>
                <w:lang w:eastAsia="en-US"/>
              </w:rPr>
              <w:t>4</w:t>
            </w:r>
            <w:r w:rsidR="00FE5EA5">
              <w:rPr>
                <w:lang w:eastAsia="en-US"/>
              </w:rPr>
              <w:t xml:space="preserve">, </w:t>
            </w:r>
            <w:r w:rsidR="00A03BF6">
              <w:rPr>
                <w:lang w:eastAsia="en-US"/>
              </w:rPr>
              <w:t>ОПК-18</w:t>
            </w:r>
            <w:r w:rsidR="00FE5EA5">
              <w:rPr>
                <w:lang w:eastAsia="en-US"/>
              </w:rPr>
              <w:t>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AB" w:rsidRDefault="006B1EAB" w:rsidP="00573935">
            <w:r w:rsidRPr="007E6D64">
              <w:t xml:space="preserve">Положение о проведении текущего контроля успеваемости и промежуточной </w:t>
            </w:r>
            <w:proofErr w:type="gramStart"/>
            <w:r w:rsidRPr="007E6D64">
              <w:t>аттестации</w:t>
            </w:r>
            <w:proofErr w:type="gramEnd"/>
            <w:r w:rsidRPr="007E6D64">
              <w:t xml:space="preserve"> обучающихся СВФУ, версия 3.0, утверждено ректором СВФУ 19.02.2019 г</w:t>
            </w:r>
          </w:p>
          <w:p w:rsidR="00573935" w:rsidRDefault="0016302B" w:rsidP="00573935">
            <w:pPr>
              <w:rPr>
                <w:color w:val="000000"/>
              </w:rPr>
            </w:pPr>
            <w:hyperlink r:id="rId14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>
                <w:rPr>
                  <w:rStyle w:val="afe"/>
                  <w:color w:val="auto"/>
                  <w:u w:val="none"/>
                </w:rPr>
                <w:t>СВФУ</w:t>
              </w:r>
              <w:proofErr w:type="gramStart"/>
              <w:r w:rsidR="00573935">
                <w:rPr>
                  <w:rStyle w:val="afe"/>
                  <w:color w:val="auto"/>
                  <w:u w:val="none"/>
                </w:rPr>
                <w:t>,в</w:t>
              </w:r>
              <w:proofErr w:type="gramEnd"/>
              <w:r w:rsidR="00573935">
                <w:rPr>
                  <w:rStyle w:val="afe"/>
                  <w:color w:val="auto"/>
                  <w:u w:val="none"/>
                </w:rPr>
                <w:t>ерсия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E5EA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FE5EA5">
              <w:rPr>
                <w:color w:val="000000"/>
              </w:rPr>
              <w:t>специалитета</w:t>
            </w:r>
            <w:proofErr w:type="spellEnd"/>
            <w:r w:rsidR="00FE5EA5">
              <w:rPr>
                <w:color w:val="000000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</w:t>
            </w:r>
            <w:proofErr w:type="spellStart"/>
            <w:r w:rsidR="00512FB6">
              <w:rPr>
                <w:color w:val="000000"/>
              </w:rPr>
              <w:t>ссеси</w:t>
            </w:r>
            <w:proofErr w:type="gramStart"/>
            <w:r w:rsidR="00512FB6">
              <w:rPr>
                <w:color w:val="000000"/>
              </w:rPr>
              <w:t>я</w:t>
            </w:r>
            <w:proofErr w:type="spellEnd"/>
            <w:r w:rsidR="00EC629D">
              <w:rPr>
                <w:color w:val="000000"/>
              </w:rPr>
              <w:t>(</w:t>
            </w:r>
            <w:proofErr w:type="gramEnd"/>
            <w:r w:rsidR="00EC629D">
              <w:rPr>
                <w:color w:val="000000"/>
              </w:rPr>
              <w:t>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5"/>
        <w:gridCol w:w="3308"/>
        <w:gridCol w:w="1470"/>
        <w:gridCol w:w="1620"/>
        <w:gridCol w:w="1620"/>
      </w:tblGrid>
      <w:tr w:rsidR="00562358" w:rsidRPr="003637E5" w:rsidTr="00562358">
        <w:trPr>
          <w:trHeight w:val="1497"/>
        </w:trPr>
        <w:tc>
          <w:tcPr>
            <w:tcW w:w="675" w:type="dxa"/>
            <w:vAlign w:val="center"/>
          </w:tcPr>
          <w:p w:rsidR="00562358" w:rsidRPr="004F78C0" w:rsidRDefault="0056235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562358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литературы</w:t>
            </w:r>
          </w:p>
          <w:p w:rsidR="00562358" w:rsidRPr="004F78C0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</w:t>
            </w:r>
            <w:proofErr w:type="gramStart"/>
            <w:r>
              <w:rPr>
                <w:b/>
                <w:sz w:val="22"/>
                <w:szCs w:val="22"/>
              </w:rPr>
              <w:t>И(</w:t>
            </w:r>
            <w:proofErr w:type="gramEnd"/>
            <w:r>
              <w:rPr>
                <w:b/>
                <w:sz w:val="22"/>
                <w:szCs w:val="22"/>
              </w:rPr>
              <w:t>ф)</w:t>
            </w:r>
          </w:p>
        </w:tc>
        <w:tc>
          <w:tcPr>
            <w:tcW w:w="1620" w:type="dxa"/>
          </w:tcPr>
          <w:p w:rsidR="00562358" w:rsidRDefault="00562358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  <w:tc>
          <w:tcPr>
            <w:tcW w:w="1620" w:type="dxa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8018" w:type="dxa"/>
            <w:gridSpan w:val="4"/>
            <w:vAlign w:val="center"/>
          </w:tcPr>
          <w:p w:rsidR="00562358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897453" w:rsidRDefault="00562358" w:rsidP="00380362">
            <w:pPr>
              <w:jc w:val="both"/>
            </w:pPr>
            <w:r w:rsidRPr="00723757">
              <w:t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</w:t>
            </w:r>
            <w:proofErr w:type="gramStart"/>
            <w:r w:rsidRPr="00723757">
              <w:t xml:space="preserve"> :</w:t>
            </w:r>
            <w:proofErr w:type="gramEnd"/>
            <w:r w:rsidRPr="00723757">
              <w:t xml:space="preserve"> 736 стр. 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62358" w:rsidRPr="00723757" w:rsidRDefault="00562358" w:rsidP="008565CA">
            <w:pPr>
              <w:jc w:val="center"/>
            </w:pPr>
            <w:proofErr w:type="spellStart"/>
            <w:r w:rsidRPr="00723757">
              <w:t>http</w:t>
            </w:r>
            <w:proofErr w:type="spellEnd"/>
            <w:r w:rsidRPr="00723757">
              <w:t>//e.lanbook.com/</w:t>
            </w:r>
            <w:proofErr w:type="spellStart"/>
            <w:r w:rsidRPr="00723757">
              <w:t>books</w:t>
            </w:r>
            <w:proofErr w:type="spellEnd"/>
            <w:r w:rsidRPr="00723757">
              <w:t>/</w:t>
            </w:r>
            <w:proofErr w:type="spellStart"/>
            <w:r w:rsidRPr="00723757">
              <w:t>element.php.p</w:t>
            </w:r>
            <w:proofErr w:type="spellEnd"/>
            <w:r w:rsidRPr="00723757">
              <w:t>/1-id=3190</w:t>
            </w:r>
          </w:p>
        </w:tc>
        <w:tc>
          <w:tcPr>
            <w:tcW w:w="1620" w:type="dxa"/>
            <w:vAlign w:val="center"/>
          </w:tcPr>
          <w:p w:rsidR="00562358" w:rsidRPr="003637E5" w:rsidRDefault="00562358" w:rsidP="0056235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8018" w:type="dxa"/>
            <w:gridSpan w:val="4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</w:t>
            </w:r>
            <w:proofErr w:type="gramStart"/>
            <w:r w:rsidRPr="00723757">
              <w:t xml:space="preserve">.: </w:t>
            </w:r>
            <w:proofErr w:type="gramEnd"/>
            <w:r w:rsidRPr="00723757">
              <w:t>Питер, 2007. – 448 с.: ил.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562358" w:rsidRPr="003637E5" w:rsidRDefault="00562358" w:rsidP="00562358">
            <w:pPr>
              <w:ind w:firstLine="709"/>
            </w:pPr>
            <w:r>
              <w:t>40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 xml:space="preserve">Бессонов Л.А. Теоретические основы электротехники. Электрические цепи Учебник для студентов высших учебных заведений Москва: </w:t>
            </w:r>
            <w:proofErr w:type="spellStart"/>
            <w:r w:rsidRPr="003637E5">
              <w:t>Гардарики</w:t>
            </w:r>
            <w:proofErr w:type="spellEnd"/>
            <w:r w:rsidRPr="003637E5">
              <w:t xml:space="preserve"> 2002.- 638 допущено МО РФ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proofErr w:type="spellStart"/>
            <w:r w:rsidRPr="003637E5">
              <w:t>Башарин</w:t>
            </w:r>
            <w:proofErr w:type="spellEnd"/>
            <w:r w:rsidRPr="003637E5">
              <w:t xml:space="preserve">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723757">
              <w:t xml:space="preserve">Справочник. Единицы измерения физических величин в науке и технике. - М.: </w:t>
            </w:r>
            <w:proofErr w:type="spellStart"/>
            <w:r w:rsidRPr="00723757">
              <w:t>Энер-гоатомиздат</w:t>
            </w:r>
            <w:proofErr w:type="spellEnd"/>
            <w:r w:rsidRPr="00723757">
              <w:t>, 1990 г.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</w:tbl>
    <w:p w:rsidR="00562358" w:rsidRDefault="00562358" w:rsidP="00562358">
      <w:pPr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proofErr w:type="gramStart"/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</w:t>
      </w:r>
      <w:r w:rsidRPr="00AD2538">
        <w:t>и</w:t>
      </w:r>
      <w:r w:rsidRPr="00AD2538">
        <w:t xml:space="preserve">плины: </w:t>
      </w:r>
      <w:hyperlink r:id="rId15" w:history="1">
        <w:r w:rsidRPr="0015443D">
          <w:rPr>
            <w:rStyle w:val="afe"/>
          </w:rPr>
          <w:t>http://moodle.nfygu.ru/course/view.php?id=1091</w:t>
        </w:r>
      </w:hyperlink>
      <w:r>
        <w:t>.</w:t>
      </w:r>
      <w:proofErr w:type="gramEnd"/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6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proofErr w:type="spellStart"/>
        <w:r w:rsidRPr="003637E5">
          <w:rPr>
            <w:rStyle w:val="afe"/>
            <w:lang w:val="en-US"/>
          </w:rPr>
          <w:t>eleczon</w:t>
        </w:r>
        <w:proofErr w:type="spellEnd"/>
        <w:r w:rsidRPr="003637E5">
          <w:rPr>
            <w:rStyle w:val="afe"/>
          </w:rPr>
          <w:t>.</w:t>
        </w:r>
        <w:proofErr w:type="spellStart"/>
        <w:r w:rsidRPr="003637E5">
          <w:rPr>
            <w:rStyle w:val="afe"/>
            <w:lang w:val="en-US"/>
          </w:rPr>
          <w:t>ru</w:t>
        </w:r>
        <w:proofErr w:type="spellEnd"/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proofErr w:type="spellStart"/>
      <w:r w:rsidRPr="003637E5">
        <w:t>Электролаборатория</w:t>
      </w:r>
      <w:proofErr w:type="spellEnd"/>
      <w:r w:rsidRPr="00BD4C8C">
        <w:rPr>
          <w:bCs/>
        </w:rPr>
        <w:t xml:space="preserve">, </w:t>
      </w:r>
      <w:hyperlink r:id="rId17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8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elecab</w:t>
        </w:r>
        <w:proofErr w:type="spellEnd"/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ru</w:t>
        </w:r>
        <w:proofErr w:type="spellEnd"/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shtml</w:t>
        </w:r>
        <w:proofErr w:type="spellEnd"/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proofErr w:type="spellStart"/>
      <w:r w:rsidRPr="003637E5">
        <w:rPr>
          <w:iCs/>
        </w:rPr>
        <w:t>лаборатори</w:t>
      </w:r>
      <w:r>
        <w:rPr>
          <w:iCs/>
        </w:rPr>
        <w:t>и</w:t>
      </w:r>
      <w:proofErr w:type="gramStart"/>
      <w:r>
        <w:rPr>
          <w:iCs/>
        </w:rPr>
        <w:t>«</w:t>
      </w:r>
      <w:r w:rsidRPr="003637E5">
        <w:rPr>
          <w:iCs/>
        </w:rPr>
        <w:t>Э</w:t>
      </w:r>
      <w:proofErr w:type="gramEnd"/>
      <w:r w:rsidRPr="003637E5">
        <w:rPr>
          <w:iCs/>
        </w:rPr>
        <w:t>лектротехник</w:t>
      </w:r>
      <w:r>
        <w:rPr>
          <w:iCs/>
        </w:rPr>
        <w:t>а</w:t>
      </w:r>
      <w:proofErr w:type="spellEnd"/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562358" w:rsidP="002F26BF">
      <w:pPr>
        <w:ind w:firstLine="709"/>
        <w:jc w:val="both"/>
      </w:pPr>
      <w:r>
        <w:t>-А511 – кабинет СРС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1"/>
        <w:gridCol w:w="1800"/>
        <w:gridCol w:w="1491"/>
        <w:gridCol w:w="3309"/>
      </w:tblGrid>
      <w:tr w:rsidR="00562358" w:rsidRPr="0012266C" w:rsidTr="005818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 xml:space="preserve">№ </w:t>
            </w:r>
            <w:proofErr w:type="gramStart"/>
            <w:r w:rsidRPr="0012266C">
              <w:rPr>
                <w:b/>
              </w:rPr>
              <w:t>п</w:t>
            </w:r>
            <w:proofErr w:type="gramEnd"/>
            <w:r w:rsidRPr="0012266C">
              <w:rPr>
                <w:b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2358" w:rsidRPr="00111C9A" w:rsidRDefault="00562358" w:rsidP="005818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 xml:space="preserve">. занятия, семинары, </w:t>
            </w:r>
            <w:proofErr w:type="spellStart"/>
            <w:r>
              <w:rPr>
                <w:b/>
              </w:rPr>
              <w:t>лаборат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</w:t>
            </w:r>
            <w:proofErr w:type="gramStart"/>
            <w:r w:rsidRPr="0012266C">
              <w:rPr>
                <w:b/>
              </w:rPr>
              <w:t>я</w:t>
            </w:r>
            <w:r w:rsidRPr="008C3453">
              <w:t>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аудио-, видео-, графическое сопровождение)</w:t>
            </w:r>
          </w:p>
        </w:tc>
      </w:tr>
      <w:tr w:rsidR="00562358" w:rsidRPr="00B40535" w:rsidTr="00562358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</w:tcPr>
          <w:p w:rsidR="00562358" w:rsidRPr="00217727" w:rsidRDefault="00562358" w:rsidP="005818E2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пи постоянного 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ка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уст.лекция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Pr="00B40535" w:rsidRDefault="00562358" w:rsidP="00562358">
            <w:pPr>
              <w:jc w:val="center"/>
            </w:pPr>
            <w:proofErr w:type="spellStart"/>
            <w:r>
              <w:t>Л</w:t>
            </w:r>
            <w:proofErr w:type="gramStart"/>
            <w:r>
              <w:t>,Л</w:t>
            </w:r>
            <w:proofErr w:type="gramEnd"/>
            <w:r>
              <w:t>б,ПР</w:t>
            </w:r>
            <w:proofErr w:type="spellEnd"/>
          </w:p>
        </w:tc>
        <w:tc>
          <w:tcPr>
            <w:tcW w:w="1491" w:type="dxa"/>
            <w:vMerge w:val="restart"/>
            <w:vAlign w:val="center"/>
          </w:tcPr>
          <w:p w:rsidR="00562358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А508</w:t>
            </w:r>
          </w:p>
          <w:p w:rsidR="00562358" w:rsidRPr="00B40535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А510</w:t>
            </w:r>
          </w:p>
        </w:tc>
        <w:tc>
          <w:tcPr>
            <w:tcW w:w="3309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  <w:proofErr w:type="spellStart"/>
            <w:r>
              <w:t>Кодоскоп</w:t>
            </w:r>
            <w:proofErr w:type="spellEnd"/>
            <w:r>
              <w:t xml:space="preserve">, </w:t>
            </w:r>
            <w:proofErr w:type="spellStart"/>
            <w:r>
              <w:t>кодотранспаранты</w:t>
            </w:r>
            <w:proofErr w:type="spellEnd"/>
            <w:r>
              <w:t>,</w:t>
            </w:r>
          </w:p>
          <w:p w:rsidR="00562358" w:rsidRDefault="00562358" w:rsidP="00562358">
            <w:pPr>
              <w:jc w:val="center"/>
            </w:pPr>
            <w:r>
              <w:t>Презентации. Компьютеры(9 шт.)</w:t>
            </w:r>
          </w:p>
          <w:p w:rsidR="00562358" w:rsidRDefault="00562358" w:rsidP="00562358">
            <w:pPr>
              <w:jc w:val="center"/>
            </w:pPr>
            <w:r>
              <w:t>Проектор.</w:t>
            </w:r>
          </w:p>
          <w:p w:rsidR="00562358" w:rsidRDefault="00562358" w:rsidP="00562358">
            <w:pPr>
              <w:jc w:val="center"/>
            </w:pPr>
            <w:r>
              <w:t>Электронные плакаты</w:t>
            </w:r>
          </w:p>
          <w:p w:rsidR="00562358" w:rsidRPr="00B40535" w:rsidRDefault="00562358" w:rsidP="00562358">
            <w:pPr>
              <w:jc w:val="center"/>
            </w:pPr>
            <w:r>
              <w:t>Стенды</w:t>
            </w: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дальных электрич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ских величинах и ве</w:t>
            </w:r>
            <w:r w:rsidRPr="000A68A5">
              <w:rPr>
                <w:bCs/>
              </w:rPr>
              <w:t>к</w:t>
            </w:r>
            <w:r w:rsidRPr="000A68A5">
              <w:rPr>
                <w:bCs/>
              </w:rPr>
              <w:t>торных диаграммах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</w:t>
            </w:r>
            <w:r w:rsidRPr="000A68A5">
              <w:rPr>
                <w:bCs/>
              </w:rPr>
              <w:t>д</w:t>
            </w:r>
            <w:r w:rsidRPr="000A68A5">
              <w:rPr>
                <w:bCs/>
              </w:rPr>
              <w:t>нофазных и трехфа</w:t>
            </w:r>
            <w:r w:rsidRPr="000A68A5">
              <w:rPr>
                <w:bCs/>
              </w:rPr>
              <w:t>з</w:t>
            </w:r>
            <w:r w:rsidRPr="000A68A5">
              <w:rPr>
                <w:bCs/>
              </w:rPr>
              <w:t>ных линейных цепей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</w:tcPr>
          <w:p w:rsidR="00562358" w:rsidRPr="000A68A5" w:rsidRDefault="00562358" w:rsidP="005818E2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5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7</w:t>
            </w:r>
          </w:p>
        </w:tc>
        <w:tc>
          <w:tcPr>
            <w:tcW w:w="2551" w:type="dxa"/>
          </w:tcPr>
          <w:p w:rsidR="00562358" w:rsidRPr="007F2B9D" w:rsidRDefault="00562358" w:rsidP="005818E2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</w:t>
            </w:r>
            <w:proofErr w:type="spellStart"/>
            <w:proofErr w:type="gramStart"/>
            <w:r w:rsidRPr="000A68A5">
              <w:rPr>
                <w:bCs/>
              </w:rPr>
              <w:t>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562358" w:rsidRPr="0050773F" w:rsidRDefault="00562358" w:rsidP="005818E2">
            <w:pPr>
              <w:pStyle w:val="aff4"/>
            </w:pPr>
            <w:r>
              <w:t>Подготовка к СРС</w:t>
            </w:r>
          </w:p>
        </w:tc>
        <w:tc>
          <w:tcPr>
            <w:tcW w:w="1800" w:type="dxa"/>
          </w:tcPr>
          <w:p w:rsidR="00562358" w:rsidRDefault="00562358" w:rsidP="005818E2">
            <w:pPr>
              <w:jc w:val="center"/>
            </w:pPr>
          </w:p>
        </w:tc>
        <w:tc>
          <w:tcPr>
            <w:tcW w:w="1491" w:type="dxa"/>
            <w:vAlign w:val="center"/>
          </w:tcPr>
          <w:p w:rsidR="00562358" w:rsidRPr="003A5E38" w:rsidRDefault="00562358" w:rsidP="005818E2">
            <w:pPr>
              <w:rPr>
                <w:b/>
              </w:rPr>
            </w:pPr>
            <w:r w:rsidRPr="003A5E38">
              <w:rPr>
                <w:b/>
              </w:rPr>
              <w:t>А511</w:t>
            </w:r>
          </w:p>
        </w:tc>
        <w:tc>
          <w:tcPr>
            <w:tcW w:w="3309" w:type="dxa"/>
          </w:tcPr>
          <w:p w:rsidR="00562358" w:rsidRDefault="00562358" w:rsidP="005818E2">
            <w:pPr>
              <w:jc w:val="center"/>
            </w:pPr>
            <w:r>
              <w:t>Персональные компьютеры с выходом в Интернет.</w:t>
            </w:r>
          </w:p>
        </w:tc>
      </w:tr>
    </w:tbl>
    <w:p w:rsidR="00941138" w:rsidRDefault="00941138" w:rsidP="00C565B7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562358">
      <w:pPr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</w:t>
      </w:r>
      <w:r w:rsidR="00562358">
        <w:rPr>
          <w:b/>
          <w:bCs/>
        </w:rPr>
        <w:t>О</w:t>
      </w:r>
      <w:r>
        <w:rPr>
          <w:b/>
          <w:bCs/>
        </w:rPr>
        <w:t>.</w:t>
      </w:r>
      <w:r w:rsidR="00467453">
        <w:rPr>
          <w:b/>
          <w:bCs/>
        </w:rPr>
        <w:t>24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2B" w:rsidRDefault="0016302B">
      <w:r>
        <w:separator/>
      </w:r>
    </w:p>
  </w:endnote>
  <w:endnote w:type="continuationSeparator" w:id="0">
    <w:p w:rsidR="0016302B" w:rsidRDefault="001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2" w:rsidRPr="00EA26F0" w:rsidRDefault="005818E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965964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5818E2" w:rsidRDefault="005818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2B" w:rsidRDefault="0016302B">
      <w:r>
        <w:separator/>
      </w:r>
    </w:p>
  </w:footnote>
  <w:footnote w:type="continuationSeparator" w:id="0">
    <w:p w:rsidR="0016302B" w:rsidRDefault="0016302B">
      <w:r>
        <w:continuationSeparator/>
      </w:r>
    </w:p>
  </w:footnote>
  <w:footnote w:id="1">
    <w:p w:rsidR="005818E2" w:rsidRPr="00F15702" w:rsidRDefault="005818E2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5818E2" w:rsidRPr="00AC2822" w:rsidRDefault="005818E2" w:rsidP="000F38A5">
      <w:pPr>
        <w:pStyle w:val="a8"/>
        <w:jc w:val="both"/>
        <w:rPr>
          <w:sz w:val="18"/>
          <w:szCs w:val="18"/>
        </w:rPr>
      </w:pPr>
    </w:p>
  </w:footnote>
  <w:footnote w:id="3">
    <w:p w:rsidR="005818E2" w:rsidRDefault="005818E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C72"/>
    <w:multiLevelType w:val="multilevel"/>
    <w:tmpl w:val="74BE06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9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9"/>
  </w:num>
  <w:num w:numId="14">
    <w:abstractNumId w:val="22"/>
  </w:num>
  <w:num w:numId="15">
    <w:abstractNumId w:val="30"/>
  </w:num>
  <w:num w:numId="16">
    <w:abstractNumId w:val="32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4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3154A"/>
    <w:rsid w:val="00031AC9"/>
    <w:rsid w:val="00033A4D"/>
    <w:rsid w:val="00033E10"/>
    <w:rsid w:val="00034B1E"/>
    <w:rsid w:val="00036CA6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A69"/>
    <w:rsid w:val="000B5227"/>
    <w:rsid w:val="000B6D1E"/>
    <w:rsid w:val="000C0D36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526A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712D"/>
    <w:rsid w:val="001202FE"/>
    <w:rsid w:val="001233FE"/>
    <w:rsid w:val="00123C4C"/>
    <w:rsid w:val="00124CFC"/>
    <w:rsid w:val="00126685"/>
    <w:rsid w:val="001306CF"/>
    <w:rsid w:val="0013082C"/>
    <w:rsid w:val="00132312"/>
    <w:rsid w:val="00132F9E"/>
    <w:rsid w:val="00140543"/>
    <w:rsid w:val="00143B23"/>
    <w:rsid w:val="00144724"/>
    <w:rsid w:val="0014674A"/>
    <w:rsid w:val="00146B01"/>
    <w:rsid w:val="00146B62"/>
    <w:rsid w:val="00147524"/>
    <w:rsid w:val="00147672"/>
    <w:rsid w:val="00150559"/>
    <w:rsid w:val="00151524"/>
    <w:rsid w:val="00152455"/>
    <w:rsid w:val="0015292F"/>
    <w:rsid w:val="00154496"/>
    <w:rsid w:val="0015613E"/>
    <w:rsid w:val="001572B2"/>
    <w:rsid w:val="00157B9F"/>
    <w:rsid w:val="001608A5"/>
    <w:rsid w:val="001627E9"/>
    <w:rsid w:val="0016302B"/>
    <w:rsid w:val="00164A0E"/>
    <w:rsid w:val="001701E4"/>
    <w:rsid w:val="00170EB4"/>
    <w:rsid w:val="00172868"/>
    <w:rsid w:val="00172BF3"/>
    <w:rsid w:val="00172D16"/>
    <w:rsid w:val="00173F02"/>
    <w:rsid w:val="0017601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3248"/>
    <w:rsid w:val="001E395F"/>
    <w:rsid w:val="001E41C2"/>
    <w:rsid w:val="001E5814"/>
    <w:rsid w:val="001E6B7E"/>
    <w:rsid w:val="001E6F8B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27A3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533A"/>
    <w:rsid w:val="00296A08"/>
    <w:rsid w:val="00297140"/>
    <w:rsid w:val="00297C6F"/>
    <w:rsid w:val="002A0387"/>
    <w:rsid w:val="002A383A"/>
    <w:rsid w:val="002A3A8F"/>
    <w:rsid w:val="002A6EAB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47F4E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4E3E"/>
    <w:rsid w:val="00366C24"/>
    <w:rsid w:val="0036704A"/>
    <w:rsid w:val="00372224"/>
    <w:rsid w:val="0037253F"/>
    <w:rsid w:val="00372A42"/>
    <w:rsid w:val="00372A95"/>
    <w:rsid w:val="00373C6D"/>
    <w:rsid w:val="00373F46"/>
    <w:rsid w:val="003745FB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190"/>
    <w:rsid w:val="003B0C7D"/>
    <w:rsid w:val="003B109C"/>
    <w:rsid w:val="003B2E12"/>
    <w:rsid w:val="003B41A4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FD3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38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2FE0"/>
    <w:rsid w:val="004A3FD9"/>
    <w:rsid w:val="004A7005"/>
    <w:rsid w:val="004A70E4"/>
    <w:rsid w:val="004A750B"/>
    <w:rsid w:val="004A7C66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C22"/>
    <w:rsid w:val="004C1FBA"/>
    <w:rsid w:val="004C234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30A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6B0F"/>
    <w:rsid w:val="0052763E"/>
    <w:rsid w:val="00527CDB"/>
    <w:rsid w:val="005321F1"/>
    <w:rsid w:val="0053770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2358"/>
    <w:rsid w:val="005636BC"/>
    <w:rsid w:val="0056390A"/>
    <w:rsid w:val="005657AC"/>
    <w:rsid w:val="00565B33"/>
    <w:rsid w:val="00566DDD"/>
    <w:rsid w:val="00567974"/>
    <w:rsid w:val="005707EA"/>
    <w:rsid w:val="00572C87"/>
    <w:rsid w:val="00573626"/>
    <w:rsid w:val="005738CC"/>
    <w:rsid w:val="00573935"/>
    <w:rsid w:val="00573C19"/>
    <w:rsid w:val="0057418A"/>
    <w:rsid w:val="00576927"/>
    <w:rsid w:val="00577368"/>
    <w:rsid w:val="0057758A"/>
    <w:rsid w:val="005775DD"/>
    <w:rsid w:val="00580007"/>
    <w:rsid w:val="00581554"/>
    <w:rsid w:val="005818E2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5E2B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1EAB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5A35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1581"/>
    <w:rsid w:val="0077244A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870F5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55D1"/>
    <w:rsid w:val="00797AD8"/>
    <w:rsid w:val="007A0B36"/>
    <w:rsid w:val="007A0DAA"/>
    <w:rsid w:val="007A1D97"/>
    <w:rsid w:val="007A4964"/>
    <w:rsid w:val="007A50A0"/>
    <w:rsid w:val="007A7EDA"/>
    <w:rsid w:val="007B0486"/>
    <w:rsid w:val="007B1907"/>
    <w:rsid w:val="007B1A54"/>
    <w:rsid w:val="007B1B62"/>
    <w:rsid w:val="007B1BC1"/>
    <w:rsid w:val="007B3D61"/>
    <w:rsid w:val="007B5F0D"/>
    <w:rsid w:val="007B67A9"/>
    <w:rsid w:val="007B6845"/>
    <w:rsid w:val="007C0D86"/>
    <w:rsid w:val="007C16CF"/>
    <w:rsid w:val="007C1A0A"/>
    <w:rsid w:val="007C1C20"/>
    <w:rsid w:val="007C2C04"/>
    <w:rsid w:val="007C3470"/>
    <w:rsid w:val="007C5794"/>
    <w:rsid w:val="007C5B5F"/>
    <w:rsid w:val="007C5D18"/>
    <w:rsid w:val="007D088C"/>
    <w:rsid w:val="007D1526"/>
    <w:rsid w:val="007D4D3A"/>
    <w:rsid w:val="007D755B"/>
    <w:rsid w:val="007E064B"/>
    <w:rsid w:val="007E2ED7"/>
    <w:rsid w:val="007E4D2E"/>
    <w:rsid w:val="007E6CB6"/>
    <w:rsid w:val="007E6D64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165E"/>
    <w:rsid w:val="00822586"/>
    <w:rsid w:val="0082287E"/>
    <w:rsid w:val="00824326"/>
    <w:rsid w:val="0082507C"/>
    <w:rsid w:val="00826B00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B25D3"/>
    <w:rsid w:val="008B3931"/>
    <w:rsid w:val="008B4BF4"/>
    <w:rsid w:val="008B4D95"/>
    <w:rsid w:val="008B6A4E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24E6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8F6BF9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26212"/>
    <w:rsid w:val="00930175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5964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6F1A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BF6"/>
    <w:rsid w:val="00A03FEA"/>
    <w:rsid w:val="00A048F4"/>
    <w:rsid w:val="00A04ABE"/>
    <w:rsid w:val="00A05714"/>
    <w:rsid w:val="00A07727"/>
    <w:rsid w:val="00A07804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4FE1"/>
    <w:rsid w:val="00A65B8F"/>
    <w:rsid w:val="00A66F8D"/>
    <w:rsid w:val="00A67EF7"/>
    <w:rsid w:val="00A757AB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2CC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28FE"/>
    <w:rsid w:val="00AD479B"/>
    <w:rsid w:val="00AD5424"/>
    <w:rsid w:val="00AD561B"/>
    <w:rsid w:val="00AD76C0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0CB4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1AF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D16"/>
    <w:rsid w:val="00C26555"/>
    <w:rsid w:val="00C30AFD"/>
    <w:rsid w:val="00C3183B"/>
    <w:rsid w:val="00C31A1D"/>
    <w:rsid w:val="00C322E8"/>
    <w:rsid w:val="00C3250C"/>
    <w:rsid w:val="00C33D13"/>
    <w:rsid w:val="00C41045"/>
    <w:rsid w:val="00C41174"/>
    <w:rsid w:val="00C435F9"/>
    <w:rsid w:val="00C45EFB"/>
    <w:rsid w:val="00C518EF"/>
    <w:rsid w:val="00C52B8B"/>
    <w:rsid w:val="00C52CAB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03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4DB1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5060"/>
    <w:rsid w:val="00D27A5D"/>
    <w:rsid w:val="00D32568"/>
    <w:rsid w:val="00D330B5"/>
    <w:rsid w:val="00D332AF"/>
    <w:rsid w:val="00D34225"/>
    <w:rsid w:val="00D34AC1"/>
    <w:rsid w:val="00D34D1F"/>
    <w:rsid w:val="00D35A73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5F73"/>
    <w:rsid w:val="00D76E39"/>
    <w:rsid w:val="00D77B71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D732D"/>
    <w:rsid w:val="00DE161C"/>
    <w:rsid w:val="00DE4C35"/>
    <w:rsid w:val="00DE4DF7"/>
    <w:rsid w:val="00DF147B"/>
    <w:rsid w:val="00DF3684"/>
    <w:rsid w:val="00DF41E0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2BC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97E3D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3B71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E737C"/>
    <w:rsid w:val="00EF015A"/>
    <w:rsid w:val="00EF1779"/>
    <w:rsid w:val="00EF1B83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3386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1E32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08">
    <w:name w:val="Font Style208"/>
    <w:basedOn w:val="a0"/>
    <w:uiPriority w:val="99"/>
    <w:rsid w:val="00562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9">
    <w:name w:val="Font Style229"/>
    <w:basedOn w:val="a0"/>
    <w:uiPriority w:val="99"/>
    <w:rsid w:val="005623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5818E2"/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581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12929" TargetMode="External"/><Relationship Id="rId18" Type="http://schemas.openxmlformats.org/officeDocument/2006/relationships/hyperlink" Target="http://www.elecab.ru/history.s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12849" TargetMode="External"/><Relationship Id="rId17" Type="http://schemas.openxmlformats.org/officeDocument/2006/relationships/hyperlink" Target="http://yanviktor.narod.ru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cz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moodle.nfygu.ru/course/view.php?id=1091" TargetMode="Externa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ti.s-vfu.ru/downloads/doc/pol_BRS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C398-B367-49FB-91E4-04C59722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15</cp:revision>
  <cp:lastPrinted>2022-09-30T00:33:00Z</cp:lastPrinted>
  <dcterms:created xsi:type="dcterms:W3CDTF">2021-11-16T06:41:00Z</dcterms:created>
  <dcterms:modified xsi:type="dcterms:W3CDTF">2022-10-05T02:03:00Z</dcterms:modified>
</cp:coreProperties>
</file>